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83" w:rsidRDefault="001E0D83">
      <w:pPr>
        <w:tabs>
          <w:tab w:val="left" w:pos="6660"/>
        </w:tabs>
        <w:spacing w:line="360" w:lineRule="auto"/>
        <w:jc w:val="center"/>
        <w:rPr>
          <w:bCs/>
          <w:szCs w:val="21"/>
        </w:rPr>
      </w:pPr>
      <w:bookmarkStart w:id="0" w:name="OLE_LINK8"/>
      <w:bookmarkStart w:id="1" w:name="OLE_LINK9"/>
      <w:bookmarkStart w:id="2" w:name="OLE_LINK10"/>
    </w:p>
    <w:p w:rsidR="001E0D83" w:rsidRDefault="00705D67">
      <w:pPr>
        <w:tabs>
          <w:tab w:val="left" w:pos="6660"/>
        </w:tabs>
        <w:spacing w:line="360" w:lineRule="auto"/>
        <w:jc w:val="left"/>
        <w:rPr>
          <w:bCs/>
          <w:sz w:val="44"/>
        </w:rPr>
      </w:pPr>
      <w:bookmarkStart w:id="3" w:name="_Toc139991729"/>
      <w:bookmarkStart w:id="4" w:name="_Toc123112266"/>
      <w:bookmarkStart w:id="5" w:name="_Toc123701386"/>
      <w:bookmarkStart w:id="6" w:name="_Toc123112227"/>
      <w:r>
        <w:rPr>
          <w:noProof/>
        </w:rPr>
        <w:drawing>
          <wp:inline distT="0" distB="0" distL="0" distR="0">
            <wp:extent cx="3329305" cy="461010"/>
            <wp:effectExtent l="0" t="0" r="4445" b="0"/>
            <wp:docPr id="1" name="图片 1" descr="9F9222BF-E916-4F9F-AC17-336F1DC45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9222BF-E916-4F9F-AC17-336F1DC45DC7"/>
                    <pic:cNvPicPr>
                      <a:picLocks noChangeAspect="1" noChangeArrowheads="1"/>
                    </pic:cNvPicPr>
                  </pic:nvPicPr>
                  <pic:blipFill>
                    <a:blip r:embed="rId8">
                      <a:extLst>
                        <a:ext uri="{28A0092B-C50C-407E-A947-70E740481C1C}">
                          <a14:useLocalDpi xmlns:a14="http://schemas.microsoft.com/office/drawing/2010/main" val="0"/>
                        </a:ext>
                      </a:extLst>
                    </a:blip>
                    <a:srcRect l="7535" t="14839" r="7936" b="16367"/>
                    <a:stretch>
                      <a:fillRect/>
                    </a:stretch>
                  </pic:blipFill>
                  <pic:spPr>
                    <a:xfrm>
                      <a:off x="0" y="0"/>
                      <a:ext cx="3329305" cy="461010"/>
                    </a:xfrm>
                    <a:prstGeom prst="rect">
                      <a:avLst/>
                    </a:prstGeom>
                    <a:noFill/>
                    <a:ln>
                      <a:noFill/>
                    </a:ln>
                  </pic:spPr>
                </pic:pic>
              </a:graphicData>
            </a:graphic>
          </wp:inline>
        </w:drawing>
      </w:r>
    </w:p>
    <w:p w:rsidR="001E0D83" w:rsidRDefault="001E0D83">
      <w:pPr>
        <w:jc w:val="center"/>
        <w:rPr>
          <w:b/>
          <w:szCs w:val="21"/>
        </w:rPr>
      </w:pPr>
    </w:p>
    <w:p w:rsidR="001E0D83" w:rsidRDefault="001E0D83">
      <w:pPr>
        <w:jc w:val="center"/>
        <w:rPr>
          <w:b/>
          <w:szCs w:val="21"/>
        </w:rPr>
      </w:pPr>
    </w:p>
    <w:p w:rsidR="001E0D83" w:rsidRDefault="001E0D83">
      <w:pPr>
        <w:pStyle w:val="a7"/>
        <w:adjustRightInd/>
        <w:spacing w:beforeLines="50" w:before="156" w:afterLines="50" w:after="156" w:line="240" w:lineRule="auto"/>
        <w:jc w:val="center"/>
        <w:textAlignment w:val="auto"/>
        <w:rPr>
          <w:rFonts w:ascii="Times New Roman" w:eastAsia="Courier New" w:hAnsi="Times New Roman"/>
          <w:spacing w:val="-20"/>
          <w:sz w:val="52"/>
          <w:szCs w:val="52"/>
        </w:rPr>
      </w:pPr>
    </w:p>
    <w:p w:rsidR="001E0D83" w:rsidRDefault="001E0D83">
      <w:pPr>
        <w:pStyle w:val="a7"/>
        <w:adjustRightInd/>
        <w:spacing w:beforeLines="50" w:before="156" w:afterLines="50" w:after="156" w:line="240" w:lineRule="auto"/>
        <w:textAlignment w:val="auto"/>
        <w:rPr>
          <w:rFonts w:ascii="Times New Roman" w:eastAsia="Courier New" w:hAnsi="Times New Roman"/>
          <w:spacing w:val="-20"/>
          <w:sz w:val="52"/>
          <w:szCs w:val="52"/>
        </w:rPr>
      </w:pPr>
    </w:p>
    <w:p w:rsidR="001E0D83" w:rsidRDefault="00705D67">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bookmarkStart w:id="7" w:name="_Toc139991724"/>
      <w:bookmarkStart w:id="8" w:name="_Toc123112222"/>
      <w:bookmarkStart w:id="9" w:name="_Toc123701381"/>
      <w:bookmarkStart w:id="10" w:name="_Toc139992299"/>
      <w:bookmarkStart w:id="11" w:name="_Toc123112261"/>
      <w:r>
        <w:rPr>
          <w:rFonts w:ascii="Times New Roman" w:eastAsia="华文行楷" w:hAnsi="Times New Roman" w:cs="Times New Roman" w:hint="eastAsia"/>
          <w:spacing w:val="-20"/>
          <w:sz w:val="52"/>
          <w:szCs w:val="52"/>
        </w:rPr>
        <w:t>鹏华中证科</w:t>
      </w:r>
      <w:proofErr w:type="gramStart"/>
      <w:r>
        <w:rPr>
          <w:rFonts w:ascii="Times New Roman" w:eastAsia="华文行楷" w:hAnsi="Times New Roman" w:cs="Times New Roman" w:hint="eastAsia"/>
          <w:spacing w:val="-20"/>
          <w:sz w:val="52"/>
          <w:szCs w:val="52"/>
        </w:rPr>
        <w:t>创</w:t>
      </w:r>
      <w:proofErr w:type="gramEnd"/>
      <w:r>
        <w:rPr>
          <w:rFonts w:ascii="Times New Roman" w:eastAsia="华文行楷" w:hAnsi="Times New Roman" w:cs="Times New Roman" w:hint="eastAsia"/>
          <w:spacing w:val="-20"/>
          <w:sz w:val="52"/>
          <w:szCs w:val="52"/>
        </w:rPr>
        <w:t>创业</w:t>
      </w:r>
      <w:r>
        <w:rPr>
          <w:rFonts w:ascii="Times New Roman" w:eastAsia="华文行楷" w:hAnsi="Times New Roman" w:cs="Times New Roman" w:hint="eastAsia"/>
          <w:spacing w:val="-20"/>
          <w:sz w:val="52"/>
          <w:szCs w:val="52"/>
        </w:rPr>
        <w:t>50</w:t>
      </w:r>
      <w:r>
        <w:rPr>
          <w:rFonts w:ascii="Times New Roman" w:eastAsia="华文行楷" w:hAnsi="Times New Roman" w:cs="Times New Roman" w:hint="eastAsia"/>
          <w:spacing w:val="-20"/>
          <w:sz w:val="52"/>
          <w:szCs w:val="52"/>
        </w:rPr>
        <w:t>交易型</w:t>
      </w:r>
    </w:p>
    <w:p w:rsidR="001E0D83" w:rsidRDefault="00705D67">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r>
        <w:rPr>
          <w:rFonts w:ascii="Times New Roman" w:eastAsia="华文行楷" w:hAnsi="Times New Roman" w:cs="Times New Roman" w:hint="eastAsia"/>
          <w:spacing w:val="-20"/>
          <w:sz w:val="52"/>
          <w:szCs w:val="52"/>
        </w:rPr>
        <w:t>开放式指数证券投资基金</w:t>
      </w:r>
      <w:bookmarkStart w:id="12" w:name="_Toc123112262"/>
      <w:bookmarkStart w:id="13" w:name="_Toc139992300"/>
      <w:bookmarkStart w:id="14" w:name="_Toc139991725"/>
      <w:bookmarkStart w:id="15" w:name="_Toc123701382"/>
      <w:bookmarkStart w:id="16" w:name="_Toc123112223"/>
      <w:bookmarkEnd w:id="7"/>
      <w:bookmarkEnd w:id="8"/>
      <w:bookmarkEnd w:id="9"/>
      <w:bookmarkEnd w:id="10"/>
      <w:bookmarkEnd w:id="11"/>
    </w:p>
    <w:p w:rsidR="001E0D83" w:rsidRDefault="00705D67">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r>
        <w:rPr>
          <w:rFonts w:ascii="Times New Roman" w:eastAsia="华文行楷" w:hAnsi="Times New Roman" w:cs="Times New Roman"/>
          <w:spacing w:val="-20"/>
          <w:sz w:val="52"/>
          <w:szCs w:val="52"/>
        </w:rPr>
        <w:t>基金合同</w:t>
      </w:r>
      <w:bookmarkEnd w:id="12"/>
      <w:bookmarkEnd w:id="13"/>
      <w:bookmarkEnd w:id="14"/>
      <w:bookmarkEnd w:id="15"/>
      <w:bookmarkEnd w:id="16"/>
    </w:p>
    <w:p w:rsidR="001E0D83" w:rsidRDefault="001E0D83">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rsidR="001E0D83" w:rsidRDefault="001E0D83">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rsidR="001E0D83" w:rsidRDefault="001E0D83">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rsidR="001E0D83" w:rsidRDefault="001E0D83">
      <w:pPr>
        <w:pStyle w:val="a7"/>
        <w:adjustRightInd/>
        <w:spacing w:beforeLines="50" w:before="156" w:afterLines="50" w:after="156" w:line="240" w:lineRule="auto"/>
        <w:jc w:val="center"/>
        <w:textAlignment w:val="auto"/>
        <w:rPr>
          <w:rFonts w:ascii="Times New Roman" w:eastAsia="华文行楷" w:hAnsi="Times New Roman" w:cs="Times New Roman"/>
          <w:spacing w:val="-20"/>
          <w:sz w:val="52"/>
          <w:szCs w:val="52"/>
        </w:rPr>
      </w:pPr>
    </w:p>
    <w:p w:rsidR="001E0D83" w:rsidRDefault="00705D67">
      <w:pPr>
        <w:spacing w:afterLines="50" w:after="156" w:line="500" w:lineRule="exact"/>
        <w:ind w:firstLineChars="299" w:firstLine="1076"/>
        <w:rPr>
          <w:rFonts w:ascii="华文行楷" w:eastAsia="华文行楷" w:hAnsi="宋体" w:cs="Times New Roman"/>
          <w:bCs/>
          <w:sz w:val="36"/>
          <w:szCs w:val="36"/>
        </w:rPr>
      </w:pPr>
      <w:bookmarkStart w:id="17" w:name="_Toc123112263"/>
      <w:bookmarkStart w:id="18" w:name="_Toc139991726"/>
      <w:bookmarkStart w:id="19" w:name="_Toc123701383"/>
      <w:bookmarkStart w:id="20" w:name="_Toc139992301"/>
      <w:bookmarkStart w:id="21" w:name="_Toc123112224"/>
      <w:r>
        <w:rPr>
          <w:rFonts w:ascii="华文行楷" w:eastAsia="华文行楷" w:hAnsi="宋体" w:cs="Times New Roman"/>
          <w:bCs/>
          <w:sz w:val="36"/>
          <w:szCs w:val="36"/>
        </w:rPr>
        <w:t>基金管理人：</w:t>
      </w:r>
      <w:bookmarkEnd w:id="17"/>
      <w:bookmarkEnd w:id="18"/>
      <w:bookmarkEnd w:id="19"/>
      <w:bookmarkEnd w:id="20"/>
      <w:bookmarkEnd w:id="21"/>
      <w:r>
        <w:rPr>
          <w:rFonts w:ascii="华文行楷" w:eastAsia="华文行楷" w:hAnsi="宋体" w:cs="Times New Roman" w:hint="eastAsia"/>
          <w:bCs/>
          <w:sz w:val="36"/>
          <w:szCs w:val="36"/>
        </w:rPr>
        <w:t>鹏华基金管理有限公司</w:t>
      </w:r>
    </w:p>
    <w:p w:rsidR="001E0D83" w:rsidRDefault="00705D67">
      <w:pPr>
        <w:spacing w:afterLines="50" w:after="156" w:line="500" w:lineRule="exact"/>
        <w:ind w:firstLineChars="299" w:firstLine="1076"/>
        <w:rPr>
          <w:rFonts w:ascii="华文行楷" w:eastAsia="华文行楷" w:hAnsi="宋体" w:cs="Times New Roman"/>
          <w:bCs/>
          <w:sz w:val="36"/>
          <w:szCs w:val="36"/>
        </w:rPr>
      </w:pPr>
      <w:bookmarkStart w:id="22" w:name="_Toc139992302"/>
      <w:bookmarkStart w:id="23" w:name="_Toc123112264"/>
      <w:bookmarkStart w:id="24" w:name="_Toc139991727"/>
      <w:bookmarkStart w:id="25" w:name="_Toc123701384"/>
      <w:bookmarkStart w:id="26" w:name="_Toc123112225"/>
      <w:r>
        <w:rPr>
          <w:rFonts w:ascii="华文行楷" w:eastAsia="华文行楷" w:hAnsi="宋体" w:cs="Times New Roman"/>
          <w:bCs/>
          <w:sz w:val="36"/>
          <w:szCs w:val="36"/>
        </w:rPr>
        <w:t>基金托管人：</w:t>
      </w:r>
      <w:bookmarkEnd w:id="22"/>
      <w:bookmarkEnd w:id="23"/>
      <w:bookmarkEnd w:id="24"/>
      <w:bookmarkEnd w:id="25"/>
      <w:bookmarkEnd w:id="26"/>
      <w:r>
        <w:rPr>
          <w:rFonts w:ascii="华文行楷" w:eastAsia="华文行楷" w:hAnsi="宋体" w:cs="Times New Roman" w:hint="eastAsia"/>
          <w:bCs/>
          <w:sz w:val="36"/>
          <w:szCs w:val="36"/>
        </w:rPr>
        <w:t>中国建设银行股份有限公司</w:t>
      </w:r>
    </w:p>
    <w:p w:rsidR="001E0D83" w:rsidRDefault="001E0D83">
      <w:pPr>
        <w:spacing w:afterLines="50" w:after="156" w:line="500" w:lineRule="exact"/>
        <w:ind w:firstLineChars="299" w:firstLine="1076"/>
        <w:rPr>
          <w:rFonts w:ascii="华文行楷" w:eastAsia="华文行楷" w:hAnsi="宋体" w:cs="Times New Roman"/>
          <w:bCs/>
          <w:sz w:val="36"/>
          <w:szCs w:val="36"/>
        </w:rPr>
      </w:pPr>
    </w:p>
    <w:p w:rsidR="001E0D83" w:rsidRDefault="001E0D83">
      <w:pPr>
        <w:spacing w:afterLines="50" w:after="156" w:line="500" w:lineRule="exact"/>
        <w:ind w:firstLineChars="299" w:firstLine="1076"/>
        <w:rPr>
          <w:rFonts w:ascii="华文行楷" w:eastAsia="华文行楷" w:hAnsi="宋体" w:cs="Times New Roman"/>
          <w:bCs/>
          <w:sz w:val="36"/>
          <w:szCs w:val="36"/>
        </w:rPr>
      </w:pPr>
    </w:p>
    <w:p w:rsidR="001E0D83" w:rsidRDefault="001D79E3">
      <w:pPr>
        <w:spacing w:afterLines="50" w:after="156" w:line="500" w:lineRule="exact"/>
        <w:jc w:val="center"/>
        <w:rPr>
          <w:rFonts w:ascii="华文行楷" w:eastAsia="华文行楷" w:hAnsi="宋体" w:cs="Times New Roman"/>
          <w:bCs/>
          <w:sz w:val="36"/>
          <w:szCs w:val="36"/>
        </w:rPr>
      </w:pPr>
      <w:r>
        <w:rPr>
          <w:rFonts w:ascii="华文行楷" w:eastAsia="华文行楷" w:hAnsi="宋体" w:cs="Times New Roman"/>
          <w:bCs/>
          <w:sz w:val="36"/>
          <w:szCs w:val="36"/>
        </w:rPr>
        <w:t>二零</w:t>
      </w:r>
      <w:r>
        <w:rPr>
          <w:rFonts w:ascii="华文行楷" w:eastAsia="华文行楷" w:hAnsi="宋体" w:cs="Times New Roman" w:hint="eastAsia"/>
          <w:bCs/>
          <w:sz w:val="36"/>
          <w:szCs w:val="36"/>
        </w:rPr>
        <w:t>二六</w:t>
      </w:r>
      <w:r>
        <w:rPr>
          <w:rFonts w:ascii="华文行楷" w:eastAsia="华文行楷" w:hAnsi="宋体" w:cs="Times New Roman"/>
          <w:bCs/>
          <w:sz w:val="36"/>
          <w:szCs w:val="36"/>
        </w:rPr>
        <w:t>年</w:t>
      </w:r>
      <w:r w:rsidR="00E13338">
        <w:rPr>
          <w:rFonts w:ascii="华文行楷" w:eastAsia="华文行楷" w:hAnsi="宋体" w:cs="Times New Roman" w:hint="eastAsia"/>
          <w:bCs/>
          <w:sz w:val="36"/>
          <w:szCs w:val="36"/>
        </w:rPr>
        <w:t>四</w:t>
      </w:r>
      <w:r>
        <w:rPr>
          <w:rFonts w:ascii="华文行楷" w:eastAsia="华文行楷" w:hAnsi="宋体" w:cs="Times New Roman"/>
          <w:bCs/>
          <w:sz w:val="36"/>
          <w:szCs w:val="36"/>
        </w:rPr>
        <w:t>月</w:t>
      </w:r>
    </w:p>
    <w:p w:rsidR="001E0D83" w:rsidRDefault="00705D67">
      <w:pPr>
        <w:widowControl/>
        <w:jc w:val="left"/>
        <w:rPr>
          <w:rFonts w:ascii="华文行楷" w:eastAsia="华文行楷" w:hAnsi="宋体" w:cs="Times New Roman"/>
          <w:bCs/>
          <w:sz w:val="36"/>
          <w:szCs w:val="36"/>
        </w:rPr>
        <w:sectPr w:rsidR="001E0D83">
          <w:headerReference w:type="default" r:id="rId9"/>
          <w:headerReference w:type="first" r:id="rId10"/>
          <w:pgSz w:w="11906" w:h="16838"/>
          <w:pgMar w:top="1440" w:right="1800" w:bottom="1440" w:left="1800" w:header="851" w:footer="992" w:gutter="0"/>
          <w:cols w:space="425"/>
          <w:docGrid w:type="lines" w:linePitch="312"/>
        </w:sectPr>
      </w:pPr>
      <w:r>
        <w:rPr>
          <w:rFonts w:ascii="华文行楷" w:eastAsia="华文行楷" w:hAnsi="宋体" w:cs="Times New Roman"/>
          <w:bCs/>
          <w:sz w:val="36"/>
          <w:szCs w:val="36"/>
        </w:rPr>
        <w:lastRenderedPageBreak/>
        <w:br w:type="page"/>
      </w:r>
    </w:p>
    <w:p w:rsidR="001E0D83" w:rsidRDefault="00705D67">
      <w:pPr>
        <w:spacing w:beforeLines="100" w:before="312" w:afterLines="50" w:after="156" w:line="360" w:lineRule="auto"/>
        <w:jc w:val="center"/>
        <w:rPr>
          <w:rFonts w:ascii="宋体" w:eastAsia="宋体" w:hAnsi="宋体"/>
          <w:b/>
          <w:sz w:val="24"/>
          <w:szCs w:val="24"/>
        </w:rPr>
      </w:pPr>
      <w:r>
        <w:rPr>
          <w:rFonts w:ascii="宋体" w:eastAsia="宋体" w:hAnsi="宋体"/>
          <w:b/>
          <w:sz w:val="24"/>
          <w:szCs w:val="24"/>
        </w:rPr>
        <w:lastRenderedPageBreak/>
        <w:t>目    录</w:t>
      </w:r>
      <w:bookmarkEnd w:id="3"/>
      <w:bookmarkEnd w:id="4"/>
      <w:bookmarkEnd w:id="5"/>
      <w:bookmarkEnd w:id="6"/>
    </w:p>
    <w:p w:rsidR="005A6F6A" w:rsidRPr="005A6F6A" w:rsidRDefault="00705D67">
      <w:pPr>
        <w:pStyle w:val="10"/>
        <w:rPr>
          <w:rFonts w:ascii="Times New Roman" w:eastAsiaTheme="minorEastAsia" w:hAnsi="Times New Roman" w:cs="Times New Roman"/>
          <w:b/>
          <w:noProof/>
          <w:szCs w:val="22"/>
        </w:rPr>
      </w:pPr>
      <w:r>
        <w:rPr>
          <w:rFonts w:ascii="宋体" w:eastAsia="宋体" w:hAnsi="宋体"/>
          <w:b/>
          <w:bCs/>
          <w:sz w:val="24"/>
          <w:szCs w:val="24"/>
        </w:rPr>
        <w:fldChar w:fldCharType="begin"/>
      </w:r>
      <w:r>
        <w:rPr>
          <w:rFonts w:ascii="宋体" w:eastAsia="宋体" w:hAnsi="宋体"/>
          <w:b/>
          <w:bCs/>
          <w:sz w:val="24"/>
          <w:szCs w:val="24"/>
        </w:rPr>
        <w:instrText xml:space="preserve"> TOC \o "1-1" \h \z \u </w:instrText>
      </w:r>
      <w:r>
        <w:rPr>
          <w:rFonts w:ascii="宋体" w:eastAsia="宋体" w:hAnsi="宋体"/>
          <w:b/>
          <w:bCs/>
          <w:sz w:val="24"/>
          <w:szCs w:val="24"/>
        </w:rPr>
        <w:fldChar w:fldCharType="separate"/>
      </w:r>
      <w:hyperlink w:anchor="_Toc220678676" w:history="1">
        <w:r w:rsidR="005A6F6A" w:rsidRPr="005A6F6A">
          <w:rPr>
            <w:rStyle w:val="af0"/>
            <w:rFonts w:ascii="Times New Roman" w:eastAsia="宋体" w:hAnsi="Times New Roman" w:cs="Times New Roman"/>
            <w:b/>
            <w:noProof/>
          </w:rPr>
          <w:t>第一部分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前言</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_Toc220678676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2</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77" w:history="1">
        <w:r w:rsidR="005A6F6A" w:rsidRPr="005A6F6A">
          <w:rPr>
            <w:rStyle w:val="af0"/>
            <w:rFonts w:ascii="Times New Roman" w:eastAsia="宋体" w:hAnsi="Times New Roman" w:cs="Times New Roman"/>
            <w:b/>
            <w:noProof/>
            <w:kern w:val="0"/>
          </w:rPr>
          <w:t>第二部分</w:t>
        </w:r>
        <w:r w:rsidR="005A6F6A" w:rsidRPr="005A6F6A">
          <w:rPr>
            <w:rStyle w:val="af0"/>
            <w:rFonts w:ascii="Times New Roman" w:eastAsia="宋体" w:hAnsi="Times New Roman" w:cs="Times New Roman"/>
            <w:b/>
            <w:noProof/>
            <w:kern w:val="0"/>
          </w:rPr>
          <w:t xml:space="preserve">  </w:t>
        </w:r>
        <w:r w:rsidR="005A6F6A" w:rsidRPr="005A6F6A">
          <w:rPr>
            <w:rStyle w:val="af0"/>
            <w:rFonts w:ascii="Times New Roman" w:eastAsia="宋体" w:hAnsi="Times New Roman" w:cs="Times New Roman"/>
            <w:b/>
            <w:noProof/>
            <w:kern w:val="0"/>
          </w:rPr>
          <w:t>释义</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_Toc220678677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4</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78" w:history="1">
        <w:r w:rsidR="005A6F6A" w:rsidRPr="005A6F6A">
          <w:rPr>
            <w:rStyle w:val="af0"/>
            <w:rFonts w:ascii="Times New Roman" w:eastAsia="宋体" w:hAnsi="Times New Roman" w:cs="Times New Roman"/>
            <w:b/>
            <w:noProof/>
          </w:rPr>
          <w:t>第三部分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基金的基本情况</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_Toc220678678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9</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79" w:history="1">
        <w:r w:rsidR="005A6F6A" w:rsidRPr="005A6F6A">
          <w:rPr>
            <w:rStyle w:val="af0"/>
            <w:rFonts w:ascii="Times New Roman" w:eastAsia="宋体" w:hAnsi="Times New Roman" w:cs="Times New Roman"/>
            <w:b/>
            <w:noProof/>
          </w:rPr>
          <w:t>第四部分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基金份额的发售</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_Toc220678679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10</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0" w:history="1">
        <w:r w:rsidR="005A6F6A" w:rsidRPr="005A6F6A">
          <w:rPr>
            <w:rStyle w:val="af0"/>
            <w:rFonts w:ascii="Times New Roman" w:eastAsia="宋体" w:hAnsi="Times New Roman" w:cs="Times New Roman"/>
            <w:b/>
            <w:noProof/>
          </w:rPr>
          <w:t>第五部分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基金备案</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_Toc220678680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12</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1" w:history="1">
        <w:r w:rsidR="005A6F6A" w:rsidRPr="005A6F6A">
          <w:rPr>
            <w:rStyle w:val="af0"/>
            <w:rFonts w:ascii="Times New Roman" w:eastAsia="宋体" w:hAnsi="Times New Roman" w:cs="Times New Roman"/>
            <w:b/>
            <w:noProof/>
          </w:rPr>
          <w:t>第六部分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基金份额折算与变更登记</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_Toc220678681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13</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2" w:history="1">
        <w:r w:rsidR="005A6F6A" w:rsidRPr="005A6F6A">
          <w:rPr>
            <w:rStyle w:val="af0"/>
            <w:rFonts w:ascii="Times New Roman" w:eastAsia="宋体" w:hAnsi="Times New Roman" w:cs="Times New Roman"/>
            <w:b/>
            <w:noProof/>
            <w:kern w:val="44"/>
          </w:rPr>
          <w:t>第七部分</w:t>
        </w:r>
        <w:r w:rsidR="005A6F6A" w:rsidRPr="005A6F6A">
          <w:rPr>
            <w:rStyle w:val="af0"/>
            <w:rFonts w:ascii="Times New Roman" w:eastAsia="宋体" w:hAnsi="Times New Roman" w:cs="Times New Roman"/>
            <w:b/>
            <w:noProof/>
            <w:kern w:val="44"/>
          </w:rPr>
          <w:t xml:space="preserve">  </w:t>
        </w:r>
        <w:r w:rsidR="005A6F6A" w:rsidRPr="005A6F6A">
          <w:rPr>
            <w:rStyle w:val="af0"/>
            <w:rFonts w:ascii="Times New Roman" w:eastAsia="宋体" w:hAnsi="Times New Roman" w:cs="Times New Roman"/>
            <w:b/>
            <w:noProof/>
            <w:kern w:val="44"/>
          </w:rPr>
          <w:t>基金份额的上市交易</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_Toc220678682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14</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3" w:history="1">
        <w:r w:rsidR="005A6F6A" w:rsidRPr="005A6F6A">
          <w:rPr>
            <w:rStyle w:val="af0"/>
            <w:rFonts w:ascii="Times New Roman" w:eastAsia="宋体" w:hAnsi="Times New Roman" w:cs="Times New Roman"/>
            <w:b/>
            <w:noProof/>
          </w:rPr>
          <w:t>第八部分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基金份额的申购与赎回</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_Toc220678683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16</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4" w:history="1">
        <w:r w:rsidR="005A6F6A" w:rsidRPr="005A6F6A">
          <w:rPr>
            <w:rStyle w:val="af0"/>
            <w:rFonts w:ascii="Times New Roman" w:eastAsia="宋体" w:hAnsi="Times New Roman" w:cs="Times New Roman"/>
            <w:b/>
            <w:noProof/>
          </w:rPr>
          <w:t>第九部分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基金合同当事人及权利义务</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_Toc220678684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22</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5" w:history="1">
        <w:r w:rsidR="005A6F6A" w:rsidRPr="005A6F6A">
          <w:rPr>
            <w:rStyle w:val="af0"/>
            <w:rFonts w:ascii="Times New Roman" w:eastAsia="宋体" w:hAnsi="Times New Roman" w:cs="Times New Roman"/>
            <w:b/>
            <w:noProof/>
          </w:rPr>
          <w:t>第十部分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基金份额持有人大会</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_Toc220678685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29</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6" w:history="1">
        <w:r w:rsidR="005A6F6A" w:rsidRPr="005A6F6A">
          <w:rPr>
            <w:rStyle w:val="af0"/>
            <w:rFonts w:ascii="Times New Roman" w:eastAsia="宋体" w:hAnsi="Times New Roman" w:cs="Times New Roman"/>
            <w:b/>
            <w:noProof/>
          </w:rPr>
          <w:t>第十一部分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基金管理人、基金托管人的更换条件和程序</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_Toc220678686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37</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7" w:history="1">
        <w:r w:rsidR="005A6F6A" w:rsidRPr="005A6F6A">
          <w:rPr>
            <w:rStyle w:val="af0"/>
            <w:rFonts w:ascii="Times New Roman" w:eastAsia="宋体" w:hAnsi="Times New Roman" w:cs="Times New Roman"/>
            <w:b/>
            <w:noProof/>
          </w:rPr>
          <w:t>第十二部分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基金的托管</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_Toc220678687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40</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8" w:history="1">
        <w:r w:rsidR="005A6F6A" w:rsidRPr="005A6F6A">
          <w:rPr>
            <w:rStyle w:val="af0"/>
            <w:rFonts w:ascii="Times New Roman" w:eastAsia="宋体" w:hAnsi="Times New Roman" w:cs="Times New Roman"/>
            <w:b/>
            <w:noProof/>
          </w:rPr>
          <w:t>第十三部分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基金份额的登记</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_Toc220678688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41</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89" w:history="1">
        <w:r w:rsidR="005A6F6A" w:rsidRPr="005A6F6A">
          <w:rPr>
            <w:rStyle w:val="af0"/>
            <w:rFonts w:ascii="Times New Roman" w:eastAsia="宋体" w:hAnsi="Times New Roman" w:cs="Times New Roman"/>
            <w:b/>
            <w:noProof/>
          </w:rPr>
          <w:t>第十四部分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基金的投资</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_Toc220678689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43</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0" w:history="1">
        <w:r w:rsidR="005A6F6A" w:rsidRPr="005A6F6A">
          <w:rPr>
            <w:rStyle w:val="af0"/>
            <w:rFonts w:ascii="Times New Roman" w:eastAsia="宋体" w:hAnsi="Times New Roman" w:cs="Times New Roman"/>
            <w:b/>
            <w:noProof/>
          </w:rPr>
          <w:t>第十五部分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基金的财产</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_Toc220678690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51</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1" w:history="1">
        <w:r w:rsidR="005A6F6A" w:rsidRPr="005A6F6A">
          <w:rPr>
            <w:rStyle w:val="af0"/>
            <w:rFonts w:ascii="Times New Roman" w:eastAsia="宋体" w:hAnsi="Times New Roman" w:cs="Times New Roman"/>
            <w:b/>
            <w:noProof/>
          </w:rPr>
          <w:t>第十六部分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基金资产估值</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_Toc220678691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52</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2" w:history="1">
        <w:r w:rsidR="005A6F6A" w:rsidRPr="005A6F6A">
          <w:rPr>
            <w:rStyle w:val="af0"/>
            <w:rFonts w:ascii="Times New Roman" w:eastAsia="宋体" w:hAnsi="Times New Roman" w:cs="Times New Roman"/>
            <w:b/>
            <w:noProof/>
          </w:rPr>
          <w:t>第十七部分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基金费用与税收</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_Toc220678692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57</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3" w:history="1">
        <w:r w:rsidR="005A6F6A" w:rsidRPr="005A6F6A">
          <w:rPr>
            <w:rStyle w:val="af0"/>
            <w:rFonts w:ascii="Times New Roman" w:eastAsia="宋体" w:hAnsi="Times New Roman" w:cs="Times New Roman"/>
            <w:b/>
            <w:noProof/>
          </w:rPr>
          <w:t>第十八部分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基金的收益与分配</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_Toc220678693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59</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4" w:history="1">
        <w:r w:rsidR="005A6F6A" w:rsidRPr="005A6F6A">
          <w:rPr>
            <w:rStyle w:val="af0"/>
            <w:rFonts w:ascii="Times New Roman" w:eastAsia="宋体" w:hAnsi="Times New Roman" w:cs="Times New Roman"/>
            <w:b/>
            <w:noProof/>
          </w:rPr>
          <w:t>第十九部分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基金的会计与审计</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_Toc220678694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60</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5" w:history="1">
        <w:r w:rsidR="005A6F6A" w:rsidRPr="005A6F6A">
          <w:rPr>
            <w:rStyle w:val="af0"/>
            <w:rFonts w:ascii="Times New Roman" w:eastAsia="宋体" w:hAnsi="Times New Roman" w:cs="Times New Roman"/>
            <w:b/>
            <w:noProof/>
          </w:rPr>
          <w:t>第二十部分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基金的信息披露</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_Toc220678695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61</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6" w:history="1">
        <w:r w:rsidR="005A6F6A" w:rsidRPr="005A6F6A">
          <w:rPr>
            <w:rStyle w:val="af0"/>
            <w:rFonts w:ascii="Times New Roman" w:eastAsia="宋体" w:hAnsi="Times New Roman" w:cs="Times New Roman"/>
            <w:b/>
            <w:noProof/>
          </w:rPr>
          <w:t>第二十一部分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基金合同的变更、终止与基金财产的清算</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_Toc220678696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67</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7" w:history="1">
        <w:r w:rsidR="005A6F6A" w:rsidRPr="005A6F6A">
          <w:rPr>
            <w:rStyle w:val="af0"/>
            <w:rFonts w:ascii="Times New Roman" w:eastAsia="宋体" w:hAnsi="Times New Roman" w:cs="Times New Roman"/>
            <w:b/>
            <w:noProof/>
          </w:rPr>
          <w:t>第二十二部分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违约责任</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_Toc220678697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69</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8" w:history="1">
        <w:r w:rsidR="005A6F6A" w:rsidRPr="005A6F6A">
          <w:rPr>
            <w:rStyle w:val="af0"/>
            <w:rFonts w:ascii="Times New Roman" w:eastAsia="宋体" w:hAnsi="Times New Roman" w:cs="Times New Roman"/>
            <w:b/>
            <w:noProof/>
          </w:rPr>
          <w:t>第二十三部分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争议的处理和适用的法律</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_Toc220678698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70</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699" w:history="1">
        <w:r w:rsidR="005A6F6A" w:rsidRPr="005A6F6A">
          <w:rPr>
            <w:rStyle w:val="af0"/>
            <w:rFonts w:ascii="Times New Roman" w:eastAsia="宋体" w:hAnsi="Times New Roman" w:cs="Times New Roman"/>
            <w:b/>
            <w:noProof/>
          </w:rPr>
          <w:t>第二十四部分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基金合同的效力</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_Toc220678699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71</w:t>
        </w:r>
        <w:r w:rsidR="005A6F6A" w:rsidRPr="005A6F6A">
          <w:rPr>
            <w:rFonts w:ascii="Times New Roman" w:hAnsi="Times New Roman" w:cs="Times New Roman"/>
            <w:b/>
            <w:noProof/>
            <w:webHidden/>
          </w:rPr>
          <w:fldChar w:fldCharType="end"/>
        </w:r>
      </w:hyperlink>
    </w:p>
    <w:p w:rsidR="005A6F6A" w:rsidRPr="005A6F6A" w:rsidRDefault="009421D6">
      <w:pPr>
        <w:pStyle w:val="10"/>
        <w:rPr>
          <w:rFonts w:ascii="Times New Roman" w:eastAsiaTheme="minorEastAsia" w:hAnsi="Times New Roman" w:cs="Times New Roman"/>
          <w:b/>
          <w:noProof/>
          <w:szCs w:val="22"/>
        </w:rPr>
      </w:pPr>
      <w:hyperlink w:anchor="_Toc220678700" w:history="1">
        <w:r w:rsidR="005A6F6A" w:rsidRPr="005A6F6A">
          <w:rPr>
            <w:rStyle w:val="af0"/>
            <w:rFonts w:ascii="Times New Roman" w:eastAsia="宋体" w:hAnsi="Times New Roman" w:cs="Times New Roman"/>
            <w:b/>
            <w:noProof/>
          </w:rPr>
          <w:t>第二十五部分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其他事项</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_Toc220678700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72</w:t>
        </w:r>
        <w:r w:rsidR="005A6F6A" w:rsidRPr="005A6F6A">
          <w:rPr>
            <w:rFonts w:ascii="Times New Roman" w:hAnsi="Times New Roman" w:cs="Times New Roman"/>
            <w:b/>
            <w:noProof/>
            <w:webHidden/>
          </w:rPr>
          <w:fldChar w:fldCharType="end"/>
        </w:r>
      </w:hyperlink>
    </w:p>
    <w:p w:rsidR="005A6F6A" w:rsidRDefault="009421D6">
      <w:pPr>
        <w:pStyle w:val="10"/>
        <w:rPr>
          <w:rFonts w:asciiTheme="minorHAnsi" w:eastAsiaTheme="minorEastAsia" w:hAnsiTheme="minorHAnsi" w:cstheme="minorBidi"/>
          <w:noProof/>
          <w:szCs w:val="22"/>
        </w:rPr>
      </w:pPr>
      <w:hyperlink w:anchor="_Toc220678701" w:history="1">
        <w:r w:rsidR="005A6F6A" w:rsidRPr="005A6F6A">
          <w:rPr>
            <w:rStyle w:val="af0"/>
            <w:rFonts w:ascii="Times New Roman" w:eastAsia="宋体" w:hAnsi="Times New Roman" w:cs="Times New Roman"/>
            <w:b/>
            <w:noProof/>
          </w:rPr>
          <w:t>第二十六部分</w:t>
        </w:r>
        <w:r w:rsidR="005A6F6A" w:rsidRPr="005A6F6A">
          <w:rPr>
            <w:rStyle w:val="af0"/>
            <w:rFonts w:ascii="Times New Roman" w:eastAsia="宋体" w:hAnsi="Times New Roman" w:cs="Times New Roman"/>
            <w:b/>
            <w:noProof/>
          </w:rPr>
          <w:t xml:space="preserve">  </w:t>
        </w:r>
        <w:r w:rsidR="005A6F6A" w:rsidRPr="005A6F6A">
          <w:rPr>
            <w:rStyle w:val="af0"/>
            <w:rFonts w:ascii="Times New Roman" w:eastAsia="宋体" w:hAnsi="Times New Roman" w:cs="Times New Roman"/>
            <w:b/>
            <w:noProof/>
          </w:rPr>
          <w:t>基金合同内容摘要</w:t>
        </w:r>
        <w:r w:rsidR="005A6F6A" w:rsidRPr="005A6F6A">
          <w:rPr>
            <w:rFonts w:ascii="Times New Roman" w:hAnsi="Times New Roman" w:cs="Times New Roman"/>
            <w:b/>
            <w:noProof/>
            <w:webHidden/>
          </w:rPr>
          <w:tab/>
        </w:r>
        <w:r w:rsidR="005A6F6A" w:rsidRPr="005A6F6A">
          <w:rPr>
            <w:rFonts w:ascii="Times New Roman" w:hAnsi="Times New Roman" w:cs="Times New Roman"/>
            <w:b/>
            <w:noProof/>
            <w:webHidden/>
          </w:rPr>
          <w:fldChar w:fldCharType="begin"/>
        </w:r>
        <w:r w:rsidR="005A6F6A" w:rsidRPr="005A6F6A">
          <w:rPr>
            <w:rFonts w:ascii="Times New Roman" w:hAnsi="Times New Roman" w:cs="Times New Roman"/>
            <w:b/>
            <w:noProof/>
            <w:webHidden/>
          </w:rPr>
          <w:instrText xml:space="preserve"> PAGEREF _Toc220678701 \h </w:instrText>
        </w:r>
        <w:r w:rsidR="005A6F6A" w:rsidRPr="005A6F6A">
          <w:rPr>
            <w:rFonts w:ascii="Times New Roman" w:hAnsi="Times New Roman" w:cs="Times New Roman"/>
            <w:b/>
            <w:noProof/>
            <w:webHidden/>
          </w:rPr>
        </w:r>
        <w:r w:rsidR="005A6F6A" w:rsidRPr="005A6F6A">
          <w:rPr>
            <w:rFonts w:ascii="Times New Roman" w:hAnsi="Times New Roman" w:cs="Times New Roman"/>
            <w:b/>
            <w:noProof/>
            <w:webHidden/>
          </w:rPr>
          <w:fldChar w:fldCharType="separate"/>
        </w:r>
        <w:r w:rsidR="008657E8">
          <w:rPr>
            <w:rFonts w:ascii="Times New Roman" w:hAnsi="Times New Roman" w:cs="Times New Roman"/>
            <w:b/>
            <w:noProof/>
            <w:webHidden/>
          </w:rPr>
          <w:t>73</w:t>
        </w:r>
        <w:r w:rsidR="005A6F6A" w:rsidRPr="005A6F6A">
          <w:rPr>
            <w:rFonts w:ascii="Times New Roman" w:hAnsi="Times New Roman" w:cs="Times New Roman"/>
            <w:b/>
            <w:noProof/>
            <w:webHidden/>
          </w:rPr>
          <w:fldChar w:fldCharType="end"/>
        </w:r>
      </w:hyperlink>
    </w:p>
    <w:p w:rsidR="001E0D83" w:rsidRDefault="00705D67">
      <w:pPr>
        <w:pStyle w:val="1"/>
        <w:spacing w:before="0" w:after="0"/>
        <w:jc w:val="center"/>
        <w:rPr>
          <w:rFonts w:ascii="宋体" w:eastAsia="宋体" w:hAnsi="宋体"/>
          <w:color w:val="auto"/>
          <w:szCs w:val="24"/>
        </w:rPr>
      </w:pPr>
      <w:r>
        <w:rPr>
          <w:rFonts w:ascii="宋体" w:eastAsia="宋体" w:hAnsi="宋体"/>
          <w:b w:val="0"/>
          <w:bCs/>
          <w:szCs w:val="24"/>
        </w:rPr>
        <w:fldChar w:fldCharType="end"/>
      </w:r>
      <w:bookmarkStart w:id="27" w:name="_Toc32639"/>
      <w:bookmarkStart w:id="28" w:name="_Toc141703880"/>
      <w:bookmarkStart w:id="29" w:name="_Toc15517"/>
      <w:bookmarkStart w:id="30" w:name="_Toc6306"/>
      <w:bookmarkStart w:id="31" w:name="_Toc29629"/>
      <w:bookmarkStart w:id="32" w:name="_Toc139991730"/>
      <w:bookmarkStart w:id="33" w:name="_Toc8727"/>
      <w:bookmarkStart w:id="34" w:name="_Toc23386"/>
      <w:bookmarkStart w:id="35" w:name="_Toc4966"/>
      <w:bookmarkStart w:id="36" w:name="_Toc26897"/>
      <w:bookmarkStart w:id="37" w:name="_Toc30935"/>
      <w:bookmarkStart w:id="38" w:name="_Toc4867"/>
      <w:bookmarkStart w:id="39" w:name="_Toc123112229"/>
      <w:bookmarkStart w:id="40" w:name="_Toc123112268"/>
      <w:bookmarkStart w:id="41" w:name="_Toc123701389"/>
      <w:bookmarkStart w:id="42" w:name="_Toc233456271"/>
      <w:r>
        <w:rPr>
          <w:rFonts w:ascii="宋体" w:eastAsia="宋体" w:hAnsi="宋体"/>
          <w:bCs/>
          <w:color w:val="auto"/>
          <w:kern w:val="2"/>
          <w:szCs w:val="24"/>
        </w:rPr>
        <w:br w:type="page"/>
      </w:r>
      <w:bookmarkStart w:id="43" w:name="_Toc220678676"/>
      <w:r>
        <w:rPr>
          <w:rFonts w:ascii="宋体" w:eastAsia="宋体" w:hAnsi="宋体"/>
          <w:color w:val="auto"/>
          <w:szCs w:val="24"/>
        </w:rPr>
        <w:lastRenderedPageBreak/>
        <w:t>第一部分  前言</w:t>
      </w:r>
      <w:bookmarkEnd w:id="27"/>
      <w:bookmarkEnd w:id="28"/>
      <w:bookmarkEnd w:id="29"/>
      <w:bookmarkEnd w:id="30"/>
      <w:bookmarkEnd w:id="31"/>
      <w:bookmarkEnd w:id="32"/>
      <w:bookmarkEnd w:id="33"/>
      <w:bookmarkEnd w:id="34"/>
      <w:bookmarkEnd w:id="35"/>
      <w:bookmarkEnd w:id="36"/>
      <w:bookmarkEnd w:id="37"/>
      <w:bookmarkEnd w:id="38"/>
      <w:bookmarkEnd w:id="43"/>
    </w:p>
    <w:p w:rsidR="001E0D83" w:rsidRDefault="001E0D83">
      <w:pPr>
        <w:rPr>
          <w:rFonts w:ascii="宋体" w:eastAsia="宋体" w:hAnsi="宋体"/>
          <w:bCs/>
          <w:szCs w:val="21"/>
        </w:rPr>
      </w:pPr>
      <w:bookmarkStart w:id="44" w:name="_Toc139991731"/>
    </w:p>
    <w:p w:rsidR="001E0D83" w:rsidRDefault="00705D67">
      <w:pPr>
        <w:spacing w:line="360" w:lineRule="auto"/>
        <w:ind w:firstLineChars="200" w:firstLine="420"/>
        <w:rPr>
          <w:rFonts w:ascii="宋体" w:eastAsia="宋体" w:hAnsi="宋体"/>
          <w:bCs/>
          <w:szCs w:val="21"/>
        </w:rPr>
      </w:pPr>
      <w:bookmarkStart w:id="45" w:name="_Toc258829399"/>
      <w:bookmarkEnd w:id="39"/>
      <w:bookmarkEnd w:id="40"/>
      <w:bookmarkEnd w:id="41"/>
      <w:bookmarkEnd w:id="44"/>
      <w:r>
        <w:rPr>
          <w:rFonts w:ascii="宋体" w:eastAsia="宋体" w:hAnsi="宋体"/>
          <w:bCs/>
          <w:szCs w:val="21"/>
        </w:rPr>
        <w:t>一、订立本基金合同的目的、依据和原则</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1、订立本基金合同的目的是保护投资人合法权益，明确基金合同当事人的权利义务，规范基金运作。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Fonts w:ascii="宋体" w:eastAsia="宋体" w:hAnsi="宋体" w:hint="eastAsia"/>
          <w:bCs/>
          <w:szCs w:val="21"/>
        </w:rPr>
        <w:t>、《公开募集证券投资基金运作指引第3号——指数基金指引》（以下简称“《指数基金指引》”）</w:t>
      </w:r>
      <w:r>
        <w:rPr>
          <w:rFonts w:ascii="宋体" w:eastAsia="宋体" w:hAnsi="宋体"/>
          <w:bCs/>
          <w:szCs w:val="21"/>
        </w:rPr>
        <w:t>和其他有关法律法规。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3、订立本基金合同的原则是平等自愿、诚实信用、充分保护投资人合法权益。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三、鹏华</w:t>
      </w: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交易型开放式指数证券投资基金由基金管理人依照《基金法》、基金合同及其他有关规定募集，并经中国证券监督管理委员会（以下简称“中国证监会”）注册。</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中国证监会对本基金募集的注册，并不表明其对本基金的投资价值和市场前景做出实质性判断或保证，也不表明投资于本基金没有风险。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基金管理人依照恪尽职守、诚实信用、谨慎勤勉的原则管理和运用基金财产，但不保证投资于本基金一定盈利，也不保证最低收益。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投资者应当认真阅读基金招募说明书、基金合同</w:t>
      </w:r>
      <w:r>
        <w:rPr>
          <w:rFonts w:ascii="宋体" w:eastAsia="宋体" w:hAnsi="宋体" w:hint="eastAsia"/>
          <w:bCs/>
          <w:szCs w:val="21"/>
        </w:rPr>
        <w:t>、</w:t>
      </w:r>
      <w:r>
        <w:rPr>
          <w:rFonts w:ascii="宋体" w:eastAsia="宋体" w:hAnsi="宋体"/>
          <w:bCs/>
          <w:szCs w:val="21"/>
        </w:rPr>
        <w:t>基金产品资料概要等信息披露文件，自主判断基金的投资价值，自主做出投资决策，自行承担投资风险。</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本基金为指数基金，投资者投资于本基金面临跟踪偏离度和跟踪误差控制未达约定目标、</w:t>
      </w:r>
      <w:r>
        <w:rPr>
          <w:rFonts w:ascii="宋体" w:eastAsia="宋体" w:hAnsi="宋体" w:hint="eastAsia"/>
          <w:bCs/>
          <w:szCs w:val="21"/>
        </w:rPr>
        <w:lastRenderedPageBreak/>
        <w:t>指数编制机构停止服务、成份股停牌等潜在风险，详见本基金招募说明书。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w:t>
      </w:r>
      <w:r>
        <w:rPr>
          <w:rFonts w:ascii="宋体" w:eastAsia="宋体" w:hAnsi="宋体" w:hint="eastAsia"/>
          <w:bCs/>
          <w:szCs w:val="21"/>
        </w:rPr>
        <w:t>、</w:t>
      </w:r>
      <w:r>
        <w:rPr>
          <w:rFonts w:ascii="宋体" w:eastAsia="宋体" w:hAnsi="宋体"/>
          <w:bCs/>
          <w:szCs w:val="21"/>
        </w:rPr>
        <w:t>基金管理人、基金托管人在本基金合同之外披露涉及本基金的信息，其内容涉及界定基金合同当事人之间权利义务关系的，如与基金合同有冲突，以基金合同为准。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五</w:t>
      </w:r>
      <w:r>
        <w:rPr>
          <w:rFonts w:ascii="宋体" w:eastAsia="宋体" w:hAnsi="宋体" w:hint="eastAsia"/>
          <w:bCs/>
          <w:szCs w:val="21"/>
        </w:rPr>
        <w:t>、</w:t>
      </w:r>
      <w:r>
        <w:rPr>
          <w:rFonts w:ascii="宋体" w:eastAsia="宋体" w:hAnsi="宋体"/>
          <w:bCs/>
          <w:szCs w:val="21"/>
        </w:rPr>
        <w:t>本基金按照中国法律法规成立并运作，</w:t>
      </w:r>
      <w:proofErr w:type="gramStart"/>
      <w:r>
        <w:rPr>
          <w:rFonts w:ascii="宋体" w:eastAsia="宋体" w:hAnsi="宋体"/>
          <w:bCs/>
          <w:szCs w:val="21"/>
        </w:rPr>
        <w:t>若基金</w:t>
      </w:r>
      <w:proofErr w:type="gramEnd"/>
      <w:r>
        <w:rPr>
          <w:rFonts w:ascii="宋体" w:eastAsia="宋体" w:hAnsi="宋体"/>
          <w:bCs/>
          <w:szCs w:val="21"/>
        </w:rPr>
        <w:t>合同的内容与届时有效的法律法规的强制性规定不一致，应当以届时有效的法律法规的规定为准。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六</w:t>
      </w:r>
      <w:r>
        <w:rPr>
          <w:rFonts w:ascii="宋体" w:eastAsia="宋体" w:hAnsi="宋体" w:hint="eastAsia"/>
          <w:bCs/>
          <w:szCs w:val="21"/>
        </w:rPr>
        <w:t>、本基金的投资范围包括存托凭证，若本基金投资存托凭证的，除与其他仅投资于股票的基金所面临的共同风险外，还将面临存托凭证价格大幅波动甚至出现较大亏损的风险，以及与存托凭证发行机制相关的风险。</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七、本基金资产主要投资于</w:t>
      </w:r>
      <w:proofErr w:type="gramStart"/>
      <w:r>
        <w:rPr>
          <w:rFonts w:ascii="宋体" w:eastAsia="宋体" w:hAnsi="宋体" w:hint="eastAsia"/>
          <w:bCs/>
          <w:szCs w:val="21"/>
        </w:rPr>
        <w:t>科创板</w:t>
      </w:r>
      <w:proofErr w:type="gramEnd"/>
      <w:r>
        <w:rPr>
          <w:rFonts w:ascii="宋体" w:eastAsia="宋体" w:hAnsi="宋体" w:hint="eastAsia"/>
          <w:bCs/>
          <w:szCs w:val="21"/>
        </w:rPr>
        <w:t>和创业板，会</w:t>
      </w:r>
      <w:proofErr w:type="gramStart"/>
      <w:r>
        <w:rPr>
          <w:rFonts w:ascii="宋体" w:eastAsia="宋体" w:hAnsi="宋体" w:hint="eastAsia"/>
          <w:bCs/>
          <w:szCs w:val="21"/>
        </w:rPr>
        <w:t>面临科创板</w:t>
      </w:r>
      <w:proofErr w:type="gramEnd"/>
      <w:r>
        <w:rPr>
          <w:rFonts w:ascii="宋体" w:eastAsia="宋体" w:hAnsi="宋体" w:hint="eastAsia"/>
          <w:bCs/>
          <w:szCs w:val="21"/>
        </w:rPr>
        <w:t>和创业</w:t>
      </w:r>
      <w:proofErr w:type="gramStart"/>
      <w:r>
        <w:rPr>
          <w:rFonts w:ascii="宋体" w:eastAsia="宋体" w:hAnsi="宋体" w:hint="eastAsia"/>
          <w:bCs/>
          <w:szCs w:val="21"/>
        </w:rPr>
        <w:t>板机制</w:t>
      </w:r>
      <w:proofErr w:type="gramEnd"/>
      <w:r>
        <w:rPr>
          <w:rFonts w:ascii="宋体" w:eastAsia="宋体" w:hAnsi="宋体" w:hint="eastAsia"/>
          <w:bCs/>
          <w:szCs w:val="21"/>
        </w:rPr>
        <w:t>下因投资标的、市场制度以及交易规则等差异带来的特有风险，包括但不</w:t>
      </w:r>
      <w:proofErr w:type="gramStart"/>
      <w:r>
        <w:rPr>
          <w:rFonts w:ascii="宋体" w:eastAsia="宋体" w:hAnsi="宋体" w:hint="eastAsia"/>
          <w:bCs/>
          <w:szCs w:val="21"/>
        </w:rPr>
        <w:t>限于科创板</w:t>
      </w:r>
      <w:proofErr w:type="gramEnd"/>
      <w:r>
        <w:rPr>
          <w:rFonts w:ascii="宋体" w:eastAsia="宋体" w:hAnsi="宋体" w:hint="eastAsia"/>
          <w:bCs/>
          <w:szCs w:val="21"/>
        </w:rPr>
        <w:t>和创业板上市公司股票价格波动较大的风险、流动性风险、退市风险、投资集中风险、监管规则变化的风险等。</w:t>
      </w:r>
    </w:p>
    <w:p w:rsidR="001E0D83" w:rsidRDefault="00705D67">
      <w:pPr>
        <w:pStyle w:val="10"/>
        <w:jc w:val="center"/>
        <w:outlineLvl w:val="0"/>
        <w:rPr>
          <w:rFonts w:ascii="宋体" w:eastAsia="宋体" w:hAnsi="宋体"/>
          <w:b/>
          <w:kern w:val="0"/>
          <w:sz w:val="24"/>
          <w:szCs w:val="24"/>
        </w:rPr>
      </w:pPr>
      <w:r>
        <w:rPr>
          <w:rFonts w:ascii="宋体" w:eastAsia="宋体" w:hAnsi="宋体"/>
          <w:bCs/>
          <w:kern w:val="44"/>
          <w:szCs w:val="21"/>
        </w:rPr>
        <w:br w:type="page"/>
      </w:r>
      <w:bookmarkStart w:id="46" w:name="_Toc13020"/>
      <w:bookmarkStart w:id="47" w:name="_Toc22864"/>
      <w:bookmarkStart w:id="48" w:name="_Toc21301"/>
      <w:bookmarkStart w:id="49" w:name="_Toc19592"/>
      <w:bookmarkStart w:id="50" w:name="_Toc24860"/>
      <w:bookmarkStart w:id="51" w:name="_Toc6617"/>
      <w:bookmarkStart w:id="52" w:name="_Toc2465"/>
      <w:bookmarkStart w:id="53" w:name="_Toc3224"/>
      <w:bookmarkStart w:id="54" w:name="_Toc15067"/>
      <w:bookmarkStart w:id="55" w:name="_Toc819"/>
      <w:bookmarkStart w:id="56" w:name="_Toc220678677"/>
      <w:r>
        <w:rPr>
          <w:rFonts w:ascii="宋体" w:eastAsia="宋体" w:hAnsi="宋体"/>
          <w:b/>
          <w:kern w:val="0"/>
          <w:sz w:val="24"/>
          <w:szCs w:val="24"/>
        </w:rPr>
        <w:lastRenderedPageBreak/>
        <w:t>第二部分</w:t>
      </w:r>
      <w:r>
        <w:rPr>
          <w:rFonts w:ascii="宋体" w:eastAsia="宋体" w:hAnsi="宋体" w:hint="eastAsia"/>
          <w:b/>
          <w:kern w:val="0"/>
          <w:sz w:val="24"/>
          <w:szCs w:val="24"/>
        </w:rPr>
        <w:t xml:space="preserve"> </w:t>
      </w:r>
      <w:r>
        <w:rPr>
          <w:rFonts w:ascii="宋体" w:eastAsia="宋体" w:hAnsi="宋体"/>
          <w:b/>
          <w:kern w:val="0"/>
          <w:sz w:val="24"/>
          <w:szCs w:val="24"/>
        </w:rPr>
        <w:t xml:space="preserve"> 释义</w:t>
      </w:r>
      <w:bookmarkEnd w:id="42"/>
      <w:bookmarkEnd w:id="45"/>
      <w:bookmarkEnd w:id="46"/>
      <w:bookmarkEnd w:id="47"/>
      <w:bookmarkEnd w:id="48"/>
      <w:bookmarkEnd w:id="49"/>
      <w:bookmarkEnd w:id="50"/>
      <w:bookmarkEnd w:id="51"/>
      <w:bookmarkEnd w:id="52"/>
      <w:bookmarkEnd w:id="53"/>
      <w:bookmarkEnd w:id="54"/>
      <w:bookmarkEnd w:id="55"/>
      <w:bookmarkEnd w:id="56"/>
    </w:p>
    <w:p w:rsidR="001E0D83" w:rsidRDefault="001E0D83">
      <w:pPr>
        <w:pStyle w:val="10"/>
        <w:rPr>
          <w:rFonts w:ascii="宋体" w:eastAsia="宋体" w:hAnsi="宋体"/>
          <w:b/>
          <w:kern w:val="0"/>
          <w:sz w:val="24"/>
          <w:szCs w:val="24"/>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在本基金合同中，除非文意另有所指，下列词语或简称具有如下含义：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1、基金或本基金：</w:t>
      </w:r>
      <w:proofErr w:type="gramStart"/>
      <w:r>
        <w:rPr>
          <w:rFonts w:ascii="宋体" w:eastAsia="宋体" w:hAnsi="宋体"/>
          <w:bCs/>
          <w:szCs w:val="21"/>
        </w:rPr>
        <w:t>指</w:t>
      </w:r>
      <w:r>
        <w:rPr>
          <w:rFonts w:ascii="宋体" w:eastAsia="宋体" w:hAnsi="宋体" w:hint="eastAsia"/>
        </w:rPr>
        <w:t>鹏华</w:t>
      </w:r>
      <w:bookmarkStart w:id="57" w:name="OLE_LINK16"/>
      <w:r>
        <w:rPr>
          <w:rFonts w:ascii="宋体" w:eastAsia="宋体" w:hAnsi="宋体" w:hint="eastAsia"/>
          <w:bCs/>
          <w:szCs w:val="21"/>
        </w:rPr>
        <w:t>中</w:t>
      </w:r>
      <w:proofErr w:type="gramEnd"/>
      <w:r>
        <w:rPr>
          <w:rFonts w:ascii="宋体" w:eastAsia="宋体" w:hAnsi="宋体" w:hint="eastAsia"/>
          <w:bCs/>
          <w:szCs w:val="21"/>
        </w:rPr>
        <w:t>证</w:t>
      </w:r>
      <w:bookmarkEnd w:id="57"/>
      <w:r>
        <w:rPr>
          <w:rFonts w:ascii="宋体" w:eastAsia="宋体" w:hAnsi="宋体" w:hint="eastAsia"/>
          <w:bCs/>
          <w:szCs w:val="21"/>
        </w:rPr>
        <w:t>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hint="eastAsia"/>
        </w:rPr>
        <w:t>交易型开放式指数证券投资基金</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2、基金管理人：</w:t>
      </w:r>
      <w:proofErr w:type="gramStart"/>
      <w:r>
        <w:rPr>
          <w:rFonts w:ascii="宋体" w:eastAsia="宋体" w:hAnsi="宋体"/>
          <w:bCs/>
          <w:szCs w:val="21"/>
        </w:rPr>
        <w:t>指鹏华</w:t>
      </w:r>
      <w:proofErr w:type="gramEnd"/>
      <w:r>
        <w:rPr>
          <w:rFonts w:ascii="宋体" w:eastAsia="宋体" w:hAnsi="宋体"/>
          <w:bCs/>
          <w:szCs w:val="21"/>
        </w:rPr>
        <w:t>基金管理有限公司</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3、基金托管人：指</w:t>
      </w:r>
      <w:r>
        <w:rPr>
          <w:rFonts w:ascii="宋体" w:eastAsia="宋体" w:hAnsi="宋体" w:hint="eastAsia"/>
        </w:rPr>
        <w:t>中国建设银行股份有限公司</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4、基金合同</w:t>
      </w:r>
      <w:r>
        <w:rPr>
          <w:rFonts w:ascii="宋体" w:eastAsia="宋体" w:hAnsi="宋体" w:hint="eastAsia"/>
          <w:bCs/>
          <w:szCs w:val="21"/>
        </w:rPr>
        <w:t>、《基金合同》</w:t>
      </w:r>
      <w:r>
        <w:rPr>
          <w:rFonts w:ascii="宋体" w:eastAsia="宋体" w:hAnsi="宋体"/>
          <w:bCs/>
          <w:szCs w:val="21"/>
        </w:rPr>
        <w:t>或本基金合同：指《</w:t>
      </w:r>
      <w:r>
        <w:rPr>
          <w:rFonts w:ascii="宋体" w:eastAsia="宋体" w:hAnsi="宋体" w:hint="eastAsia"/>
        </w:rPr>
        <w:t>鹏华</w:t>
      </w:r>
      <w:r>
        <w:rPr>
          <w:rFonts w:ascii="宋体" w:eastAsia="宋体" w:hAnsi="宋体" w:hint="eastAsia"/>
          <w:bCs/>
          <w:szCs w:val="21"/>
        </w:rPr>
        <w:t>中证科创创业50</w:t>
      </w:r>
      <w:r>
        <w:rPr>
          <w:rFonts w:ascii="宋体" w:eastAsia="宋体" w:hAnsi="宋体" w:hint="eastAsia"/>
        </w:rPr>
        <w:t>交易型开放式指数证券投资基金</w:t>
      </w:r>
      <w:r>
        <w:rPr>
          <w:rFonts w:ascii="宋体" w:eastAsia="宋体" w:hAnsi="宋体"/>
          <w:bCs/>
          <w:szCs w:val="21"/>
        </w:rPr>
        <w:t>基金合同》及对本基金合同的任何有效修订和补充</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5、托管协议：指基金管理人与基金托管人就本基金签订之《</w:t>
      </w:r>
      <w:r>
        <w:rPr>
          <w:rFonts w:ascii="宋体" w:eastAsia="宋体" w:hAnsi="宋体" w:hint="eastAsia"/>
        </w:rPr>
        <w:t>鹏华</w:t>
      </w:r>
      <w:r>
        <w:rPr>
          <w:rFonts w:ascii="宋体" w:eastAsia="宋体" w:hAnsi="宋体" w:hint="eastAsia"/>
          <w:bCs/>
          <w:szCs w:val="21"/>
        </w:rPr>
        <w:t>中证科创创业50</w:t>
      </w:r>
      <w:r>
        <w:rPr>
          <w:rFonts w:ascii="宋体" w:eastAsia="宋体" w:hAnsi="宋体" w:hint="eastAsia"/>
        </w:rPr>
        <w:t>交易型开放式指数证券投资基金</w:t>
      </w:r>
      <w:r>
        <w:rPr>
          <w:rFonts w:ascii="宋体" w:eastAsia="宋体" w:hAnsi="宋体"/>
          <w:bCs/>
          <w:szCs w:val="21"/>
        </w:rPr>
        <w:t>托管协议》及对该托管协议的任何有效修订和补充</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6、招募说明书：指《</w:t>
      </w:r>
      <w:r>
        <w:rPr>
          <w:rFonts w:ascii="宋体" w:eastAsia="宋体" w:hAnsi="宋体" w:hint="eastAsia"/>
        </w:rPr>
        <w:t>鹏华</w:t>
      </w:r>
      <w:r>
        <w:rPr>
          <w:rFonts w:ascii="宋体" w:eastAsia="宋体" w:hAnsi="宋体" w:hint="eastAsia"/>
          <w:bCs/>
          <w:szCs w:val="21"/>
        </w:rPr>
        <w:t>中证科创创业50</w:t>
      </w:r>
      <w:r>
        <w:rPr>
          <w:rFonts w:ascii="宋体" w:eastAsia="宋体" w:hAnsi="宋体" w:hint="eastAsia"/>
        </w:rPr>
        <w:t>交易型开放式指数证券投资基金</w:t>
      </w:r>
      <w:r>
        <w:rPr>
          <w:rFonts w:ascii="宋体" w:eastAsia="宋体" w:hAnsi="宋体"/>
          <w:bCs/>
          <w:szCs w:val="21"/>
        </w:rPr>
        <w:t>招募说明书》及其更新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基金产品资料概要：指《</w:t>
      </w:r>
      <w:r>
        <w:rPr>
          <w:rFonts w:ascii="宋体" w:eastAsia="宋体" w:hAnsi="宋体" w:hint="eastAsia"/>
        </w:rPr>
        <w:t>鹏华</w:t>
      </w:r>
      <w:r>
        <w:rPr>
          <w:rFonts w:ascii="宋体" w:eastAsia="宋体" w:hAnsi="宋体" w:hint="eastAsia"/>
          <w:bCs/>
          <w:szCs w:val="21"/>
        </w:rPr>
        <w:t>中证科创创业50</w:t>
      </w:r>
      <w:r>
        <w:rPr>
          <w:rFonts w:ascii="宋体" w:eastAsia="宋体" w:hAnsi="宋体" w:hint="eastAsia"/>
        </w:rPr>
        <w:t>交易型开放式指数证券投资基金</w:t>
      </w:r>
      <w:r>
        <w:rPr>
          <w:rFonts w:ascii="宋体" w:eastAsia="宋体" w:hAnsi="宋体" w:hint="eastAsia"/>
          <w:bCs/>
          <w:szCs w:val="21"/>
        </w:rPr>
        <w:t>基金产品资料概要》及其更新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8、</w:t>
      </w:r>
      <w:r>
        <w:rPr>
          <w:rFonts w:ascii="宋体" w:eastAsia="宋体" w:hAnsi="宋体"/>
          <w:bCs/>
          <w:szCs w:val="21"/>
        </w:rPr>
        <w:t>基金份额发售公告：指《</w:t>
      </w:r>
      <w:r>
        <w:rPr>
          <w:rFonts w:ascii="宋体" w:eastAsia="宋体" w:hAnsi="宋体" w:hint="eastAsia"/>
        </w:rPr>
        <w:t>鹏华</w:t>
      </w:r>
      <w:r>
        <w:rPr>
          <w:rFonts w:ascii="宋体" w:eastAsia="宋体" w:hAnsi="宋体" w:hint="eastAsia"/>
          <w:bCs/>
          <w:szCs w:val="21"/>
        </w:rPr>
        <w:t>中证科创创业50</w:t>
      </w:r>
      <w:r>
        <w:rPr>
          <w:rFonts w:ascii="宋体" w:eastAsia="宋体" w:hAnsi="宋体" w:hint="eastAsia"/>
        </w:rPr>
        <w:t>交易型开放式指数证券投资基金</w:t>
      </w:r>
      <w:r>
        <w:rPr>
          <w:rFonts w:ascii="宋体" w:eastAsia="宋体" w:hAnsi="宋体"/>
          <w:bCs/>
          <w:szCs w:val="21"/>
        </w:rPr>
        <w:t>基金份额发售公告》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w:t>
      </w:r>
      <w:r>
        <w:rPr>
          <w:rFonts w:ascii="宋体" w:eastAsia="宋体" w:hAnsi="宋体" w:hint="eastAsia"/>
          <w:bCs/>
          <w:szCs w:val="21"/>
        </w:rPr>
        <w:t>上市交易公告书：指《</w:t>
      </w:r>
      <w:r>
        <w:rPr>
          <w:rFonts w:ascii="宋体" w:eastAsia="宋体" w:hAnsi="宋体" w:hint="eastAsia"/>
        </w:rPr>
        <w:t>鹏华</w:t>
      </w:r>
      <w:r>
        <w:rPr>
          <w:rFonts w:ascii="宋体" w:eastAsia="宋体" w:hAnsi="宋体" w:hint="eastAsia"/>
          <w:bCs/>
          <w:szCs w:val="21"/>
        </w:rPr>
        <w:t>中证科创创业50</w:t>
      </w:r>
      <w:r>
        <w:rPr>
          <w:rFonts w:ascii="宋体" w:eastAsia="宋体" w:hAnsi="宋体" w:hint="eastAsia"/>
        </w:rPr>
        <w:t>交易型开放式指数证券投资基金</w:t>
      </w:r>
      <w:r>
        <w:rPr>
          <w:rFonts w:ascii="宋体" w:eastAsia="宋体" w:hAnsi="宋体" w:hint="eastAsia"/>
          <w:bCs/>
          <w:szCs w:val="21"/>
        </w:rPr>
        <w:t>上市交易公告书》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w:t>
      </w:r>
      <w:r>
        <w:rPr>
          <w:rFonts w:ascii="宋体" w:eastAsia="宋体" w:hAnsi="宋体" w:hint="eastAsia"/>
          <w:bCs/>
          <w:szCs w:val="21"/>
        </w:rPr>
        <w:t>、</w:t>
      </w:r>
      <w:r>
        <w:rPr>
          <w:rFonts w:ascii="宋体" w:eastAsia="宋体" w:hAnsi="宋体"/>
          <w:bCs/>
          <w:szCs w:val="21"/>
        </w:rPr>
        <w:t>法律法规：指中国现行有效并公布实施的法律、行政法规、规范性文件、司法解释、行政规章以及其他对基金合同当事人有约束力的决定、决议、通知等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12、《销售办法》：指中国证监会2020年8月28日颁布、同年10月1日实施的《公开募集证券投资基金销售机构监督管理办法》及颁布机关对其不时做出的修订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13、《信息披露办法》：指中国证监会2019年7月26日颁布、同年</w:t>
      </w:r>
      <w:r>
        <w:rPr>
          <w:rFonts w:ascii="宋体" w:eastAsia="宋体" w:hAnsi="宋体" w:hint="eastAsia"/>
          <w:bCs/>
          <w:szCs w:val="21"/>
        </w:rPr>
        <w:t>9</w:t>
      </w:r>
      <w:r>
        <w:rPr>
          <w:rFonts w:ascii="宋体" w:eastAsia="宋体" w:hAnsi="宋体"/>
          <w:bCs/>
          <w:szCs w:val="21"/>
        </w:rPr>
        <w:t>月1日实施的</w:t>
      </w:r>
      <w:r>
        <w:rPr>
          <w:rFonts w:ascii="宋体" w:eastAsia="宋体" w:hAnsi="宋体" w:hint="eastAsia"/>
          <w:bCs/>
          <w:szCs w:val="21"/>
        </w:rPr>
        <w:t>，并经2020年3月20日中国证监会《关于修改部分证券期货规章的决定》修正的</w:t>
      </w:r>
      <w:r>
        <w:rPr>
          <w:rFonts w:ascii="宋体" w:eastAsia="宋体" w:hAnsi="宋体"/>
          <w:bCs/>
          <w:szCs w:val="21"/>
        </w:rPr>
        <w:t>《公开募集证券投资基金信息披露管理办法》及颁布机关对其不时做出的修订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14、《运作办法》：指中国证监会2014年7月7日颁布、同年8月8日实施的《公开募集证券投资基金运作管理办法》及颁布机关对其不时做出的修订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15、《流动性风险管理规定》：指中国证监会2017年8月31日颁布、同年10月1日实施的《公开募集开放式证券投资基金流动性风险管理规定》及颁布机关对其不时做出的修订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16、</w:t>
      </w:r>
      <w:r>
        <w:rPr>
          <w:rFonts w:ascii="宋体" w:eastAsia="宋体" w:hAnsi="宋体" w:hint="eastAsia"/>
          <w:bCs/>
          <w:szCs w:val="21"/>
        </w:rPr>
        <w:t>《指数基金指引》：指中国证监会2021年1月</w:t>
      </w:r>
      <w:r>
        <w:rPr>
          <w:rFonts w:ascii="宋体" w:eastAsia="宋体" w:hAnsi="宋体"/>
          <w:bCs/>
          <w:szCs w:val="21"/>
        </w:rPr>
        <w:t>18</w:t>
      </w:r>
      <w:r>
        <w:rPr>
          <w:rFonts w:ascii="宋体" w:eastAsia="宋体" w:hAnsi="宋体" w:hint="eastAsia"/>
          <w:bCs/>
          <w:szCs w:val="21"/>
        </w:rPr>
        <w:t>日颁布、同年2月1日实施的《公开募集证券投资基金运作指引第3号——指数基金指引》及颁布机关对其不时做出的修订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7</w:t>
      </w:r>
      <w:r>
        <w:rPr>
          <w:rFonts w:ascii="宋体" w:eastAsia="宋体" w:hAnsi="宋体" w:hint="eastAsia"/>
          <w:bCs/>
          <w:szCs w:val="21"/>
        </w:rPr>
        <w:t>、</w:t>
      </w:r>
      <w:r>
        <w:rPr>
          <w:rFonts w:ascii="宋体" w:eastAsia="宋体" w:hAnsi="宋体"/>
          <w:bCs/>
          <w:szCs w:val="21"/>
        </w:rPr>
        <w:t>中国证监会：指中国证券监督管理委员会</w:t>
      </w:r>
    </w:p>
    <w:p w:rsidR="001E0D83" w:rsidRDefault="00705D67">
      <w:pPr>
        <w:spacing w:line="360" w:lineRule="auto"/>
        <w:ind w:firstLineChars="200" w:firstLine="420"/>
        <w:rPr>
          <w:rFonts w:ascii="宋体" w:eastAsia="宋体" w:hAnsi="宋体"/>
          <w:bCs/>
          <w:szCs w:val="21"/>
        </w:rPr>
      </w:pPr>
      <w:bookmarkStart w:id="58" w:name="_Hlk213568447"/>
      <w:r>
        <w:rPr>
          <w:rFonts w:ascii="宋体" w:eastAsia="宋体" w:hAnsi="宋体"/>
          <w:bCs/>
          <w:szCs w:val="21"/>
        </w:rPr>
        <w:t>18</w:t>
      </w:r>
      <w:r>
        <w:rPr>
          <w:rFonts w:ascii="宋体" w:eastAsia="宋体" w:hAnsi="宋体" w:hint="eastAsia"/>
          <w:bCs/>
          <w:szCs w:val="21"/>
        </w:rPr>
        <w:t>、银行业监督管理机构：指中国人民银行和/或国家金融监督管理总局</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19</w:t>
      </w:r>
      <w:r>
        <w:rPr>
          <w:rFonts w:ascii="宋体" w:eastAsia="宋体" w:hAnsi="宋体" w:hint="eastAsia"/>
          <w:bCs/>
          <w:szCs w:val="21"/>
        </w:rPr>
        <w:t>、交易型开放式指数证券投资基金：指《深圳证券交易所证券投资基金交易和申购赎回实施细则》定义的“交易型开放式基金”，简称“ETF”</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20</w:t>
      </w:r>
      <w:r>
        <w:rPr>
          <w:rFonts w:ascii="宋体" w:eastAsia="宋体" w:hAnsi="宋体" w:hint="eastAsia"/>
          <w:bCs/>
          <w:szCs w:val="21"/>
        </w:rPr>
        <w:t>、联接基金：将绝大</w:t>
      </w:r>
      <w:r>
        <w:rPr>
          <w:rFonts w:ascii="宋体" w:eastAsia="宋体" w:hAnsi="宋体"/>
          <w:bCs/>
          <w:szCs w:val="21"/>
        </w:rPr>
        <w:t>多数</w:t>
      </w:r>
      <w:r>
        <w:rPr>
          <w:rFonts w:ascii="宋体" w:eastAsia="宋体" w:hAnsi="宋体" w:hint="eastAsia"/>
          <w:bCs/>
          <w:szCs w:val="21"/>
        </w:rPr>
        <w:t>基金财产投资于本基金，与本基金的投资目标类似，采用开放式运作方式的基金</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21、基金合同当事人：指受基金合同约束，根据基金合同享有权利并承担义务的法律主体，包括基金管理人、基金托管人和基金份额持有人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22、个人投资者：指依据有关法律法规规定可投资于证券投资基金的自然人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23、机构投资者：指依法可以投资证券投资基金的、在中华人民共和国境内合法登记并存续或经有关政府部门批准设立并存续的企业法人、事业法人、社会团体或其他组织</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24、合格境外投资者：指符合《合格境外机构投资者</w:t>
      </w:r>
      <w:r>
        <w:rPr>
          <w:rFonts w:ascii="宋体" w:eastAsia="宋体" w:hAnsi="宋体" w:hint="eastAsia"/>
          <w:bCs/>
          <w:szCs w:val="21"/>
        </w:rPr>
        <w:t>和人民币合格境外机构投资者</w:t>
      </w:r>
      <w:r>
        <w:rPr>
          <w:rFonts w:ascii="宋体" w:eastAsia="宋体" w:hAnsi="宋体"/>
          <w:bCs/>
          <w:szCs w:val="21"/>
        </w:rPr>
        <w:t>境内证券期货投资管理办法》</w:t>
      </w:r>
      <w:r>
        <w:rPr>
          <w:rFonts w:ascii="宋体" w:eastAsia="宋体" w:hAnsi="宋体" w:hint="eastAsia"/>
          <w:bCs/>
          <w:szCs w:val="21"/>
        </w:rPr>
        <w:t>（包括其不时修订）</w:t>
      </w:r>
      <w:r>
        <w:rPr>
          <w:rFonts w:ascii="宋体" w:eastAsia="宋体" w:hAnsi="宋体"/>
          <w:bCs/>
          <w:szCs w:val="21"/>
        </w:rPr>
        <w:t>及相关法律法规规定</w:t>
      </w:r>
      <w:r>
        <w:rPr>
          <w:rFonts w:ascii="宋体" w:eastAsia="宋体" w:hAnsi="宋体" w:hint="eastAsia"/>
          <w:bCs/>
          <w:szCs w:val="21"/>
        </w:rPr>
        <w:t>，</w:t>
      </w:r>
      <w:r>
        <w:rPr>
          <w:rFonts w:ascii="宋体" w:eastAsia="宋体" w:hAnsi="宋体"/>
          <w:bCs/>
          <w:szCs w:val="21"/>
        </w:rPr>
        <w:t>使用来自境外的资金进行境内证券期货投资的境外机构投资者</w:t>
      </w:r>
      <w:r>
        <w:rPr>
          <w:rFonts w:ascii="宋体" w:eastAsia="宋体" w:hAnsi="宋体" w:hint="eastAsia"/>
          <w:bCs/>
          <w:szCs w:val="21"/>
        </w:rPr>
        <w:t>，</w:t>
      </w:r>
      <w:r>
        <w:rPr>
          <w:rFonts w:ascii="宋体" w:eastAsia="宋体" w:hAnsi="宋体"/>
          <w:bCs/>
          <w:szCs w:val="21"/>
        </w:rPr>
        <w:t>包括</w:t>
      </w:r>
      <w:r>
        <w:rPr>
          <w:rFonts w:ascii="宋体" w:eastAsia="宋体" w:hAnsi="宋体" w:hint="eastAsia"/>
          <w:bCs/>
          <w:szCs w:val="21"/>
        </w:rPr>
        <w:t>合格境外机构投资者和人民币合格境外机构投资者</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25、投资人、投资者：指个人投资者、机构投资者</w:t>
      </w:r>
      <w:r>
        <w:rPr>
          <w:rFonts w:ascii="宋体" w:eastAsia="宋体" w:hAnsi="宋体" w:hint="eastAsia"/>
          <w:bCs/>
          <w:szCs w:val="21"/>
        </w:rPr>
        <w:t>和</w:t>
      </w:r>
      <w:r>
        <w:rPr>
          <w:rFonts w:ascii="宋体" w:eastAsia="宋体" w:hAnsi="宋体"/>
          <w:bCs/>
          <w:szCs w:val="21"/>
        </w:rPr>
        <w:t>合格境外投资者以及法律法规或中国证监会允许购买证券投资基金的其他投资人的合称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26、基金份额持有人：指依基金合同和招募说明书合法取得基金份额的投资人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27、基金销售业务：指基金管理人或销售机构宣传推介基金，发售基金份额，办理基金份额的申购、赎回及转托管等业务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28、销售机构：</w:t>
      </w:r>
      <w:proofErr w:type="gramStart"/>
      <w:r>
        <w:rPr>
          <w:rFonts w:ascii="宋体" w:eastAsia="宋体" w:hAnsi="宋体"/>
          <w:bCs/>
          <w:szCs w:val="21"/>
        </w:rPr>
        <w:t>指</w:t>
      </w:r>
      <w:r>
        <w:rPr>
          <w:rFonts w:ascii="宋体" w:eastAsia="宋体" w:hAnsi="宋体" w:hint="eastAsia"/>
          <w:bCs/>
          <w:szCs w:val="21"/>
        </w:rPr>
        <w:t>鹏华</w:t>
      </w:r>
      <w:proofErr w:type="gramEnd"/>
      <w:r>
        <w:rPr>
          <w:rFonts w:ascii="宋体" w:eastAsia="宋体" w:hAnsi="宋体" w:hint="eastAsia"/>
          <w:bCs/>
          <w:szCs w:val="21"/>
        </w:rPr>
        <w:t>基金管理有限公司以及</w:t>
      </w:r>
      <w:r>
        <w:rPr>
          <w:rFonts w:ascii="宋体" w:eastAsia="宋体" w:hAnsi="宋体"/>
          <w:bCs/>
          <w:szCs w:val="21"/>
        </w:rPr>
        <w:t>符合《销售办法》和中国证监会规定的其他条件，取得基金销售业务资格并与基金管理人签订了基金销售服务协议，办理基金销售业</w:t>
      </w:r>
      <w:r>
        <w:rPr>
          <w:rFonts w:ascii="宋体" w:eastAsia="宋体" w:hAnsi="宋体"/>
          <w:bCs/>
          <w:szCs w:val="21"/>
        </w:rPr>
        <w:lastRenderedPageBreak/>
        <w:t>务的机构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29</w:t>
      </w:r>
      <w:r>
        <w:rPr>
          <w:rFonts w:ascii="宋体" w:eastAsia="宋体" w:hAnsi="宋体" w:hint="eastAsia"/>
          <w:bCs/>
          <w:szCs w:val="21"/>
        </w:rPr>
        <w:t>、发售代理机构：指符合《销售办法》和中国证监会规定的其他条件，由基金管理人指定的代理本基金发售业务的机构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30</w:t>
      </w:r>
      <w:r>
        <w:rPr>
          <w:rFonts w:ascii="宋体" w:eastAsia="宋体" w:hAnsi="宋体" w:hint="eastAsia"/>
          <w:bCs/>
          <w:szCs w:val="21"/>
        </w:rPr>
        <w:t>、申购赎回代理券商：指符合《销售办法》和中国证监会规定的其他条件，基金管理人指定的办理本基金申购、赎回业务的证券公司，又称为代办证券公司</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31、登记业务：指</w:t>
      </w:r>
      <w:r>
        <w:rPr>
          <w:rFonts w:ascii="宋体" w:eastAsia="宋体" w:hAnsi="宋体" w:hint="eastAsia"/>
          <w:bCs/>
          <w:szCs w:val="21"/>
        </w:rPr>
        <w:t>《中国证券登记结算有限责任公司关于交易所交易型开放式证券投资基金登记结算业务实施细则》以及相关业务规则定义的基金份额</w:t>
      </w:r>
      <w:r>
        <w:rPr>
          <w:rFonts w:ascii="宋体" w:eastAsia="宋体" w:hAnsi="宋体"/>
          <w:bCs/>
          <w:szCs w:val="21"/>
        </w:rPr>
        <w:t>登记、存管、过户、清算和结算业务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32、登记机构：</w:t>
      </w:r>
      <w:proofErr w:type="gramStart"/>
      <w:r>
        <w:rPr>
          <w:rFonts w:ascii="宋体" w:eastAsia="宋体" w:hAnsi="宋体"/>
          <w:bCs/>
          <w:szCs w:val="21"/>
        </w:rPr>
        <w:t>指办理</w:t>
      </w:r>
      <w:proofErr w:type="gramEnd"/>
      <w:r>
        <w:rPr>
          <w:rFonts w:ascii="宋体" w:eastAsia="宋体" w:hAnsi="宋体"/>
          <w:bCs/>
          <w:szCs w:val="21"/>
        </w:rPr>
        <w:t>登记业务的机构。基金的登记机构为</w:t>
      </w:r>
      <w:r>
        <w:rPr>
          <w:rFonts w:ascii="宋体" w:eastAsia="宋体" w:hAnsi="宋体" w:hint="eastAsia"/>
          <w:bCs/>
          <w:szCs w:val="21"/>
        </w:rPr>
        <w:t>鹏华基金管理有限公司</w:t>
      </w:r>
      <w:r>
        <w:rPr>
          <w:rFonts w:ascii="宋体" w:eastAsia="宋体" w:hAnsi="宋体"/>
          <w:bCs/>
          <w:szCs w:val="21"/>
        </w:rPr>
        <w:t>或接受</w:t>
      </w:r>
      <w:r>
        <w:rPr>
          <w:rFonts w:ascii="宋体" w:eastAsia="宋体" w:hAnsi="宋体" w:hint="eastAsia"/>
          <w:bCs/>
          <w:szCs w:val="21"/>
        </w:rPr>
        <w:t>鹏华基金管理有限公司</w:t>
      </w:r>
      <w:r>
        <w:rPr>
          <w:rFonts w:ascii="宋体" w:eastAsia="宋体" w:hAnsi="宋体"/>
          <w:bCs/>
          <w:szCs w:val="21"/>
        </w:rPr>
        <w:t>委托代为办理登记业务的机构</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w:t>
      </w:r>
      <w:r>
        <w:rPr>
          <w:rFonts w:ascii="宋体" w:eastAsia="宋体" w:hAnsi="宋体"/>
          <w:bCs/>
          <w:szCs w:val="21"/>
        </w:rPr>
        <w:t>3</w:t>
      </w:r>
      <w:r>
        <w:rPr>
          <w:rFonts w:ascii="宋体" w:eastAsia="宋体" w:hAnsi="宋体" w:hint="eastAsia"/>
          <w:bCs/>
          <w:szCs w:val="21"/>
        </w:rPr>
        <w:t>、深圳证券账户：指投资人在中国证券登记结算有限责任公司深圳分公司开立的深圳A股账户或深圳证券投资基金账户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34、基金合同生效日：指基金募集达到法律法规规定及基金合同规定的条件，基金管理人向中国证监会办理基金备案手续完毕，并获得中国证监会书面确认的日期</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35、基金合同终止日：指基金合同规定的基金合同终止事由出现后，基金财产清算完毕，清算结果报中国证监会备案并予以公告的日期</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36、基金募集期：指自基金份额发售之日起至发售结束之日止的期间，最长不得超过3个月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37、存续期：指基金合同生效至终止之间的不定期期限</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38、工作日：指上海证券交易所、深圳证券交易所的正常交易日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39、T日：指销售机构在规定时间受理投资人申购、赎回或其他业务申请的开放日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40、T+n日：指自T日起第n</w:t>
      </w:r>
      <w:proofErr w:type="gramStart"/>
      <w:r>
        <w:rPr>
          <w:rFonts w:ascii="宋体" w:eastAsia="宋体" w:hAnsi="宋体"/>
          <w:bCs/>
          <w:szCs w:val="21"/>
        </w:rPr>
        <w:t>个</w:t>
      </w:r>
      <w:proofErr w:type="gramEnd"/>
      <w:r>
        <w:rPr>
          <w:rFonts w:ascii="宋体" w:eastAsia="宋体" w:hAnsi="宋体"/>
          <w:bCs/>
          <w:szCs w:val="21"/>
        </w:rPr>
        <w:t>工作日（不包含T日）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41、开放日：指为投资人办理基金份额申购、赎回或其他业务的工作日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42、开放时间：指开放日基金接受申购、赎回或其他交易的时间段</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43、《业务规则》：指基金管理人</w:t>
      </w:r>
      <w:r>
        <w:rPr>
          <w:rFonts w:ascii="宋体" w:eastAsia="宋体" w:hAnsi="宋体" w:hint="eastAsia"/>
          <w:bCs/>
          <w:szCs w:val="21"/>
        </w:rPr>
        <w:t>、</w:t>
      </w:r>
      <w:r>
        <w:rPr>
          <w:rFonts w:ascii="宋体" w:eastAsia="宋体" w:hAnsi="宋体"/>
          <w:bCs/>
          <w:szCs w:val="21"/>
        </w:rPr>
        <w:t>深圳证券交易所</w:t>
      </w:r>
      <w:r>
        <w:rPr>
          <w:rFonts w:ascii="宋体" w:eastAsia="宋体" w:hAnsi="宋体" w:hint="eastAsia"/>
          <w:bCs/>
          <w:szCs w:val="21"/>
        </w:rPr>
        <w:t>、</w:t>
      </w:r>
      <w:r>
        <w:rPr>
          <w:rFonts w:ascii="宋体" w:eastAsia="宋体" w:hAnsi="宋体"/>
          <w:bCs/>
          <w:szCs w:val="21"/>
        </w:rPr>
        <w:t>中国证券登记结算有限责任公司</w:t>
      </w:r>
      <w:r>
        <w:rPr>
          <w:rFonts w:ascii="宋体" w:eastAsia="宋体" w:hAnsi="宋体" w:hint="eastAsia"/>
          <w:bCs/>
          <w:szCs w:val="21"/>
        </w:rPr>
        <w:t>、</w:t>
      </w:r>
      <w:r>
        <w:rPr>
          <w:rFonts w:ascii="宋体" w:eastAsia="宋体" w:hAnsi="宋体"/>
          <w:bCs/>
          <w:szCs w:val="21"/>
        </w:rPr>
        <w:t>销售机构的</w:t>
      </w:r>
      <w:r>
        <w:rPr>
          <w:rFonts w:ascii="宋体" w:eastAsia="宋体" w:hAnsi="宋体" w:hint="eastAsia"/>
          <w:bCs/>
          <w:szCs w:val="21"/>
        </w:rPr>
        <w:t>相关业务规则和规定及颁布机关对其不时做出的修订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44</w:t>
      </w:r>
      <w:r>
        <w:rPr>
          <w:rFonts w:ascii="宋体" w:eastAsia="宋体" w:hAnsi="宋体" w:hint="eastAsia"/>
          <w:bCs/>
          <w:szCs w:val="21"/>
        </w:rPr>
        <w:t>、</w:t>
      </w:r>
      <w:r>
        <w:rPr>
          <w:rFonts w:ascii="宋体" w:eastAsia="宋体" w:hAnsi="宋体"/>
          <w:bCs/>
          <w:szCs w:val="21"/>
        </w:rPr>
        <w:t>标的指数</w:t>
      </w:r>
      <w:r>
        <w:rPr>
          <w:rFonts w:ascii="宋体" w:eastAsia="宋体" w:hAnsi="宋体" w:hint="eastAsia"/>
          <w:bCs/>
          <w:szCs w:val="21"/>
        </w:rPr>
        <w:t>：</w:t>
      </w:r>
      <w:r>
        <w:rPr>
          <w:rFonts w:ascii="宋体" w:eastAsia="宋体" w:hAnsi="宋体"/>
          <w:bCs/>
          <w:szCs w:val="21"/>
        </w:rPr>
        <w:t>指</w:t>
      </w: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指数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45、认购：指在基金募集期内，投资人申请购买基金份额的行为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46、申购：指基金合同生效后，投资人根据基金合同和招募说明书规定的条件</w:t>
      </w:r>
      <w:r>
        <w:rPr>
          <w:rFonts w:ascii="宋体" w:eastAsia="宋体" w:hAnsi="宋体" w:hint="eastAsia"/>
          <w:bCs/>
          <w:szCs w:val="21"/>
        </w:rPr>
        <w:t>，</w:t>
      </w:r>
      <w:r>
        <w:rPr>
          <w:rFonts w:ascii="宋体" w:eastAsia="宋体" w:hAnsi="宋体"/>
          <w:bCs/>
          <w:szCs w:val="21"/>
        </w:rPr>
        <w:t>以</w:t>
      </w:r>
      <w:r>
        <w:rPr>
          <w:rFonts w:ascii="宋体" w:eastAsia="宋体" w:hAnsi="宋体" w:hint="eastAsia"/>
          <w:bCs/>
          <w:szCs w:val="21"/>
        </w:rPr>
        <w:t>申购赎回清单</w:t>
      </w:r>
      <w:r>
        <w:rPr>
          <w:rFonts w:ascii="宋体" w:eastAsia="宋体" w:hAnsi="宋体"/>
          <w:bCs/>
          <w:szCs w:val="21"/>
        </w:rPr>
        <w:t>规定的申购对价向基金管理人申请购买基金份额的行为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47、赎回：指基金合同生效后，基金份额持有人按基金合同</w:t>
      </w:r>
      <w:r>
        <w:rPr>
          <w:rFonts w:ascii="宋体" w:eastAsia="宋体" w:hAnsi="宋体" w:hint="eastAsia"/>
          <w:bCs/>
          <w:szCs w:val="21"/>
        </w:rPr>
        <w:t>和招募说明书</w:t>
      </w:r>
      <w:r>
        <w:rPr>
          <w:rFonts w:ascii="宋体" w:eastAsia="宋体" w:hAnsi="宋体"/>
          <w:bCs/>
          <w:szCs w:val="21"/>
        </w:rPr>
        <w:t>规定的条件要求将基金份额兑换为</w:t>
      </w:r>
      <w:r>
        <w:rPr>
          <w:rFonts w:ascii="宋体" w:eastAsia="宋体" w:hAnsi="宋体" w:hint="eastAsia"/>
          <w:bCs/>
          <w:szCs w:val="21"/>
        </w:rPr>
        <w:t>申购赎回清单所规定的赎回对价</w:t>
      </w:r>
      <w:r>
        <w:rPr>
          <w:rFonts w:ascii="宋体" w:eastAsia="宋体" w:hAnsi="宋体"/>
          <w:bCs/>
          <w:szCs w:val="21"/>
        </w:rPr>
        <w:t>的行为</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4</w:t>
      </w:r>
      <w:r>
        <w:rPr>
          <w:rFonts w:ascii="宋体" w:eastAsia="宋体" w:hAnsi="宋体"/>
          <w:bCs/>
          <w:szCs w:val="21"/>
        </w:rPr>
        <w:t>8</w:t>
      </w:r>
      <w:r>
        <w:rPr>
          <w:rFonts w:ascii="宋体" w:eastAsia="宋体" w:hAnsi="宋体" w:hint="eastAsia"/>
          <w:bCs/>
          <w:szCs w:val="21"/>
        </w:rPr>
        <w:t>、申购赎回清单：指由基金管理人编制的用以公告申购对价、赎回对价等信息的文件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49</w:t>
      </w:r>
      <w:r>
        <w:rPr>
          <w:rFonts w:ascii="宋体" w:eastAsia="宋体" w:hAnsi="宋体" w:hint="eastAsia"/>
          <w:bCs/>
          <w:szCs w:val="21"/>
        </w:rPr>
        <w:t>、申购对价：指投资人申购基金份额时，按基金合同和招募说明书规定应交付的组合证券、现金替代、现金差额</w:t>
      </w:r>
      <w:r>
        <w:rPr>
          <w:rFonts w:ascii="宋体" w:eastAsia="宋体" w:hAnsi="宋体"/>
          <w:bCs/>
          <w:szCs w:val="21"/>
        </w:rPr>
        <w:t>和</w:t>
      </w:r>
      <w:r>
        <w:rPr>
          <w:rFonts w:ascii="宋体" w:eastAsia="宋体" w:hAnsi="宋体" w:hint="eastAsia"/>
          <w:bCs/>
          <w:szCs w:val="21"/>
        </w:rPr>
        <w:t>/或其他对价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50</w:t>
      </w:r>
      <w:r>
        <w:rPr>
          <w:rFonts w:ascii="宋体" w:eastAsia="宋体" w:hAnsi="宋体" w:hint="eastAsia"/>
          <w:bCs/>
          <w:szCs w:val="21"/>
        </w:rPr>
        <w:t>、赎回对价：指投资人赎回基金份额时，基金管理人按基金合同和招募说明书规定应交付给赎回人的组合证券、现金替代、现金差额</w:t>
      </w:r>
      <w:r>
        <w:rPr>
          <w:rFonts w:ascii="宋体" w:eastAsia="宋体" w:hAnsi="宋体"/>
          <w:bCs/>
          <w:szCs w:val="21"/>
        </w:rPr>
        <w:t>和</w:t>
      </w:r>
      <w:r>
        <w:rPr>
          <w:rFonts w:ascii="宋体" w:eastAsia="宋体" w:hAnsi="宋体" w:hint="eastAsia"/>
          <w:bCs/>
          <w:szCs w:val="21"/>
        </w:rPr>
        <w:t>/或其他对价</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1</w:t>
      </w:r>
      <w:r>
        <w:rPr>
          <w:rFonts w:ascii="宋体" w:eastAsia="宋体" w:hAnsi="宋体" w:hint="eastAsia"/>
          <w:bCs/>
          <w:szCs w:val="21"/>
        </w:rPr>
        <w:t>、组合证券：指本基金标的指数所包含的全部或部分证券</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2</w:t>
      </w:r>
      <w:r>
        <w:rPr>
          <w:rFonts w:ascii="宋体" w:eastAsia="宋体" w:hAnsi="宋体" w:hint="eastAsia"/>
          <w:bCs/>
          <w:szCs w:val="21"/>
        </w:rPr>
        <w:t>、现金替代：指申购或赎回过程中，投资人按基金合同和招募说明书的规定，用于替代组合证券中部分证券的一定数量的现金</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3</w:t>
      </w:r>
      <w:r>
        <w:rPr>
          <w:rFonts w:ascii="宋体" w:eastAsia="宋体" w:hAnsi="宋体" w:hint="eastAsia"/>
          <w:bCs/>
          <w:szCs w:val="21"/>
        </w:rPr>
        <w:t>、现金差额：指T日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4</w:t>
      </w:r>
      <w:r>
        <w:rPr>
          <w:rFonts w:ascii="宋体" w:eastAsia="宋体" w:hAnsi="宋体" w:hint="eastAsia"/>
          <w:bCs/>
          <w:szCs w:val="21"/>
        </w:rPr>
        <w:t>、预估现金差额：指由基金管理人计算并在T日申购赎回清单中公布的当日现金差额预估值，预估现金差额由申购赎回代理券商预先冻结</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5</w:t>
      </w:r>
      <w:r>
        <w:rPr>
          <w:rFonts w:ascii="宋体" w:eastAsia="宋体" w:hAnsi="宋体" w:hint="eastAsia"/>
          <w:bCs/>
          <w:szCs w:val="21"/>
        </w:rPr>
        <w:t>、最小申购、赎回单位：指本基金申购份额、赎回份额的最低数量，投资人申购、赎回的基金份额应为最小申购、赎回单位的整数倍</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6</w:t>
      </w:r>
      <w:r>
        <w:rPr>
          <w:rFonts w:ascii="宋体" w:eastAsia="宋体" w:hAnsi="宋体" w:hint="eastAsia"/>
          <w:bCs/>
          <w:szCs w:val="21"/>
        </w:rPr>
        <w:t>、基金份额参考净值：指基金管理人或者基金管理人委托的机构在相关证券交易所开市后根据申购赎回清单和组合证券内各只证券的实时成交数据计算，并通过深圳证券交易所发布的基金份额参考净值，简称“IOPV”</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5</w:t>
      </w:r>
      <w:r>
        <w:rPr>
          <w:rFonts w:ascii="宋体" w:eastAsia="宋体" w:hAnsi="宋体"/>
          <w:bCs/>
          <w:szCs w:val="21"/>
        </w:rPr>
        <w:t>7</w:t>
      </w:r>
      <w:r>
        <w:rPr>
          <w:rFonts w:ascii="宋体" w:eastAsia="宋体" w:hAnsi="宋体" w:hint="eastAsia"/>
          <w:bCs/>
          <w:szCs w:val="21"/>
        </w:rPr>
        <w:t>、基金份额折算：指基金管理人根据基金运作的需要，在基金资产净值不变的前提下，按照一定比例调整基金份额总额及基金份额净值的行为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58、转托管：指基金份额持有人在本基金的不同销售机构之间实施的变更所持基金份额销售机构的操作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59、元：指人民币元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60、基金收益：指基金投资所得红利、股息、债券利息、买卖证券价差、银行存款利息、已实现的其他合法收入及因运用基金财产带来的成本和费用的节约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61、基金资产总值：指基金拥有的各类有价证券、银行存款本息、基金应收申购款及其他资产的价值总和</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62、基金资产净值：指基金资产总值减去基金负债后的价值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63、基金份额净值：指计算日基金资产净值除以计算日基金份额总数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64、基金资产估值：指计算评估基金资产和负债的价值，以确定基金资产净值和基金份额净值的过程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65、规定媒介：指符合中国证监会规定条件的用以进行信息披露的全国性报刊及</w:t>
      </w:r>
      <w:r>
        <w:rPr>
          <w:rFonts w:ascii="宋体" w:eastAsia="宋体" w:hAnsi="宋体" w:hint="eastAsia"/>
          <w:bCs/>
          <w:szCs w:val="21"/>
        </w:rPr>
        <w:t>《信息披露办法》规</w:t>
      </w:r>
      <w:r>
        <w:rPr>
          <w:rFonts w:ascii="宋体" w:eastAsia="宋体" w:hAnsi="宋体"/>
          <w:bCs/>
          <w:szCs w:val="21"/>
        </w:rPr>
        <w:t>定的互联网网站</w:t>
      </w:r>
      <w:r>
        <w:rPr>
          <w:rFonts w:ascii="宋体" w:eastAsia="宋体" w:hAnsi="宋体" w:hint="eastAsia"/>
          <w:bCs/>
          <w:szCs w:val="21"/>
        </w:rPr>
        <w:t>（包括基金管理人网站、基金托管人网站、中国证监会基金电子披露网站）</w:t>
      </w:r>
      <w:r>
        <w:rPr>
          <w:rFonts w:ascii="宋体" w:eastAsia="宋体" w:hAnsi="宋体"/>
          <w:bCs/>
          <w:szCs w:val="21"/>
        </w:rPr>
        <w:t>等媒介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66、流动性受限资产：指由于法律法规、监管、合同或操作障碍等原因无法以合理价格予以变现的资产，包括但不限于到期日在10个交易日以上的逆回购与银行定期存款（</w:t>
      </w:r>
      <w:proofErr w:type="gramStart"/>
      <w:r>
        <w:rPr>
          <w:rFonts w:ascii="宋体" w:eastAsia="宋体" w:hAnsi="宋体"/>
          <w:bCs/>
          <w:szCs w:val="21"/>
        </w:rPr>
        <w:t>含协议</w:t>
      </w:r>
      <w:proofErr w:type="gramEnd"/>
      <w:r>
        <w:rPr>
          <w:rFonts w:ascii="宋体" w:eastAsia="宋体" w:hAnsi="宋体"/>
          <w:bCs/>
          <w:szCs w:val="21"/>
        </w:rPr>
        <w:t>约定有条件提前支取的银行存款）、停牌股票、流通受限的新股及非公开发行股票、出借期限在</w:t>
      </w:r>
      <w:r>
        <w:rPr>
          <w:rFonts w:ascii="宋体" w:eastAsia="宋体" w:hAnsi="宋体" w:hint="eastAsia"/>
          <w:bCs/>
          <w:szCs w:val="21"/>
        </w:rPr>
        <w:t>1</w:t>
      </w:r>
      <w:r>
        <w:rPr>
          <w:rFonts w:ascii="宋体" w:eastAsia="宋体" w:hAnsi="宋体"/>
          <w:bCs/>
          <w:szCs w:val="21"/>
        </w:rPr>
        <w:t>0个交易日以上的出借证券</w:t>
      </w:r>
      <w:r>
        <w:rPr>
          <w:rFonts w:ascii="宋体" w:eastAsia="宋体" w:hAnsi="宋体" w:hint="eastAsia"/>
          <w:bCs/>
          <w:szCs w:val="21"/>
        </w:rPr>
        <w:t>、</w:t>
      </w:r>
      <w:r>
        <w:rPr>
          <w:rFonts w:ascii="宋体" w:eastAsia="宋体" w:hAnsi="宋体"/>
          <w:bCs/>
          <w:szCs w:val="21"/>
        </w:rPr>
        <w:t>资产支持证券、因发行人债务违约无法进行转让或交易的债券等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67</w:t>
      </w:r>
      <w:r>
        <w:rPr>
          <w:rFonts w:ascii="宋体" w:eastAsia="宋体" w:hAnsi="宋体" w:hint="eastAsia"/>
          <w:bCs/>
          <w:szCs w:val="21"/>
        </w:rPr>
        <w:t>、</w:t>
      </w:r>
      <w:r>
        <w:rPr>
          <w:rFonts w:ascii="宋体" w:eastAsia="宋体" w:hAnsi="宋体"/>
          <w:bCs/>
          <w:szCs w:val="21"/>
        </w:rPr>
        <w:t>转融通证券出借</w:t>
      </w:r>
      <w:r>
        <w:rPr>
          <w:rFonts w:ascii="宋体" w:eastAsia="宋体" w:hAnsi="宋体" w:hint="eastAsia"/>
          <w:bCs/>
          <w:szCs w:val="21"/>
        </w:rPr>
        <w:t>：指</w:t>
      </w:r>
      <w:r>
        <w:rPr>
          <w:rFonts w:ascii="宋体" w:eastAsia="宋体" w:hAnsi="宋体"/>
          <w:bCs/>
          <w:szCs w:val="21"/>
        </w:rPr>
        <w:t>基金以一定的费率通过证券交易所综合业务平台向中国证券金融股份有限公司</w:t>
      </w:r>
      <w:r>
        <w:rPr>
          <w:rFonts w:ascii="宋体" w:eastAsia="宋体" w:hAnsi="宋体" w:hint="eastAsia"/>
          <w:bCs/>
          <w:szCs w:val="21"/>
        </w:rPr>
        <w:t>（以下</w:t>
      </w:r>
      <w:r>
        <w:rPr>
          <w:rFonts w:ascii="宋体" w:eastAsia="宋体" w:hAnsi="宋体"/>
          <w:bCs/>
          <w:szCs w:val="21"/>
        </w:rPr>
        <w:t>简称</w:t>
      </w:r>
      <w:r>
        <w:rPr>
          <w:rFonts w:ascii="宋体" w:eastAsia="宋体" w:hAnsi="宋体" w:hint="eastAsia"/>
          <w:bCs/>
          <w:szCs w:val="21"/>
        </w:rPr>
        <w:t>“</w:t>
      </w:r>
      <w:r>
        <w:rPr>
          <w:rFonts w:ascii="宋体" w:eastAsia="宋体" w:hAnsi="宋体"/>
          <w:bCs/>
          <w:szCs w:val="21"/>
        </w:rPr>
        <w:t>证券</w:t>
      </w:r>
      <w:r>
        <w:rPr>
          <w:rFonts w:ascii="宋体" w:eastAsia="宋体" w:hAnsi="宋体" w:hint="eastAsia"/>
          <w:bCs/>
          <w:szCs w:val="21"/>
        </w:rPr>
        <w:t>金融</w:t>
      </w:r>
      <w:r>
        <w:rPr>
          <w:rFonts w:ascii="宋体" w:eastAsia="宋体" w:hAnsi="宋体"/>
          <w:bCs/>
          <w:szCs w:val="21"/>
        </w:rPr>
        <w:t>公司</w:t>
      </w:r>
      <w:r>
        <w:rPr>
          <w:rFonts w:ascii="宋体" w:eastAsia="宋体" w:hAnsi="宋体" w:hint="eastAsia"/>
          <w:bCs/>
          <w:szCs w:val="21"/>
        </w:rPr>
        <w:t>”）出借</w:t>
      </w:r>
      <w:r>
        <w:rPr>
          <w:rFonts w:ascii="宋体" w:eastAsia="宋体" w:hAnsi="宋体"/>
          <w:bCs/>
          <w:szCs w:val="21"/>
        </w:rPr>
        <w:t>证券，证券金融公司到期归还所借证券及相应权益补偿并支付费用的业务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68、不可抗力：指本基金合同当事人不能预见、不能避免且不能克服的客观事件</w:t>
      </w:r>
      <w:bookmarkEnd w:id="58"/>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59" w:name="_Toc6683"/>
      <w:bookmarkStart w:id="60" w:name="_Toc20318"/>
      <w:bookmarkStart w:id="61" w:name="_Toc22708"/>
      <w:bookmarkStart w:id="62" w:name="_Toc13288"/>
      <w:bookmarkStart w:id="63" w:name="_Toc20627"/>
      <w:bookmarkStart w:id="64" w:name="_Toc18631"/>
      <w:bookmarkStart w:id="65" w:name="_Toc24571"/>
      <w:bookmarkStart w:id="66" w:name="_Toc733"/>
      <w:bookmarkStart w:id="67" w:name="_Toc545"/>
      <w:bookmarkStart w:id="68" w:name="_Toc6149"/>
      <w:bookmarkStart w:id="69" w:name="_Toc220678678"/>
      <w:bookmarkStart w:id="70" w:name="_Toc233456272"/>
      <w:bookmarkStart w:id="71" w:name="_Toc258829400"/>
      <w:r>
        <w:rPr>
          <w:rFonts w:ascii="宋体" w:eastAsia="宋体" w:hAnsi="宋体"/>
          <w:color w:val="auto"/>
          <w:szCs w:val="24"/>
        </w:rPr>
        <w:lastRenderedPageBreak/>
        <w:t>第三部分  基金的基本情况</w:t>
      </w:r>
      <w:bookmarkStart w:id="72" w:name="_Toc79392573"/>
      <w:bookmarkEnd w:id="59"/>
      <w:bookmarkEnd w:id="60"/>
      <w:bookmarkEnd w:id="61"/>
      <w:bookmarkEnd w:id="62"/>
      <w:bookmarkEnd w:id="63"/>
      <w:bookmarkEnd w:id="64"/>
      <w:bookmarkEnd w:id="65"/>
      <w:bookmarkEnd w:id="66"/>
      <w:bookmarkEnd w:id="67"/>
      <w:bookmarkEnd w:id="68"/>
      <w:bookmarkEnd w:id="69"/>
    </w:p>
    <w:p w:rsidR="001E0D83" w:rsidRDefault="001E0D83">
      <w:pPr>
        <w:spacing w:line="360" w:lineRule="auto"/>
        <w:ind w:firstLine="540"/>
        <w:rPr>
          <w:rFonts w:ascii="宋体" w:eastAsia="宋体" w:hAnsi="宋体"/>
          <w:bCs/>
          <w:szCs w:val="21"/>
        </w:rPr>
      </w:pPr>
      <w:bookmarkStart w:id="73" w:name="_Hlt88031774"/>
      <w:bookmarkStart w:id="74" w:name="_Hlt88031741"/>
      <w:bookmarkEnd w:id="73"/>
    </w:p>
    <w:bookmarkEnd w:id="74"/>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一、基金名称</w:t>
      </w:r>
      <w:bookmarkEnd w:id="72"/>
    </w:p>
    <w:p w:rsidR="001E0D83" w:rsidRDefault="00705D67">
      <w:pPr>
        <w:spacing w:line="360" w:lineRule="auto"/>
        <w:ind w:firstLineChars="200" w:firstLine="420"/>
        <w:rPr>
          <w:rFonts w:ascii="宋体" w:eastAsia="宋体" w:hAnsi="宋体"/>
          <w:bCs/>
          <w:szCs w:val="21"/>
        </w:rPr>
      </w:pPr>
      <w:r>
        <w:rPr>
          <w:rFonts w:ascii="宋体" w:eastAsia="宋体" w:hAnsi="宋体" w:hint="eastAsia"/>
        </w:rPr>
        <w:t>鹏华</w:t>
      </w: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hint="eastAsia"/>
        </w:rPr>
        <w:t>交易型开放式指数证券投资基金</w:t>
      </w:r>
    </w:p>
    <w:p w:rsidR="001E0D83" w:rsidRDefault="00705D67">
      <w:pPr>
        <w:spacing w:line="360" w:lineRule="auto"/>
        <w:ind w:firstLineChars="200" w:firstLine="420"/>
        <w:rPr>
          <w:rFonts w:ascii="宋体" w:eastAsia="宋体" w:hAnsi="宋体"/>
          <w:bCs/>
          <w:szCs w:val="21"/>
        </w:rPr>
      </w:pPr>
      <w:bookmarkStart w:id="75" w:name="_Toc79392574"/>
      <w:r>
        <w:rPr>
          <w:rFonts w:ascii="宋体" w:eastAsia="宋体" w:hAnsi="宋体"/>
          <w:bCs/>
          <w:szCs w:val="21"/>
        </w:rPr>
        <w:t>二、基金的类别</w:t>
      </w:r>
      <w:bookmarkEnd w:id="75"/>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股票型证券投资基金</w:t>
      </w:r>
    </w:p>
    <w:p w:rsidR="001E0D83" w:rsidRDefault="00705D67">
      <w:pPr>
        <w:spacing w:line="360" w:lineRule="auto"/>
        <w:ind w:firstLineChars="200" w:firstLine="420"/>
        <w:rPr>
          <w:rFonts w:ascii="宋体" w:eastAsia="宋体" w:hAnsi="宋体"/>
          <w:bCs/>
          <w:szCs w:val="21"/>
        </w:rPr>
      </w:pPr>
      <w:bookmarkStart w:id="76" w:name="_Toc79392575"/>
      <w:r>
        <w:rPr>
          <w:rFonts w:ascii="宋体" w:eastAsia="宋体" w:hAnsi="宋体"/>
          <w:bCs/>
          <w:szCs w:val="21"/>
        </w:rPr>
        <w:t>三、基金的运作方式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交易型开放式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四、基金的标的指数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创业50指数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五、基金的</w:t>
      </w:r>
      <w:r>
        <w:rPr>
          <w:rFonts w:ascii="宋体" w:eastAsia="宋体" w:hAnsi="宋体"/>
          <w:bCs/>
          <w:szCs w:val="21"/>
        </w:rPr>
        <w:t>投资目标</w:t>
      </w:r>
      <w:bookmarkEnd w:id="76"/>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紧密跟踪标的指数，追求跟踪偏离度和跟踪误差的最小化。本基金力争将日均跟踪偏离度控制在0.2%以内，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w:t>
      </w:r>
    </w:p>
    <w:p w:rsidR="001E0D83" w:rsidRDefault="00705D67">
      <w:pPr>
        <w:spacing w:line="360" w:lineRule="auto"/>
        <w:ind w:firstLineChars="200" w:firstLine="420"/>
        <w:rPr>
          <w:rFonts w:ascii="宋体" w:eastAsia="宋体" w:hAnsi="宋体"/>
          <w:bCs/>
          <w:szCs w:val="21"/>
        </w:rPr>
      </w:pPr>
      <w:bookmarkStart w:id="77" w:name="_Toc79392576"/>
      <w:r>
        <w:rPr>
          <w:rFonts w:ascii="宋体" w:eastAsia="宋体" w:hAnsi="宋体"/>
          <w:bCs/>
          <w:szCs w:val="21"/>
        </w:rPr>
        <w:t>六、基金的最低募集份额总额</w:t>
      </w:r>
      <w:bookmarkEnd w:id="77"/>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本基金的最低募集份额总额为2亿份。</w:t>
      </w:r>
    </w:p>
    <w:p w:rsidR="001E0D83" w:rsidRDefault="00705D67">
      <w:pPr>
        <w:spacing w:line="360" w:lineRule="auto"/>
        <w:ind w:firstLineChars="200" w:firstLine="420"/>
        <w:rPr>
          <w:rFonts w:ascii="宋体" w:eastAsia="宋体" w:hAnsi="宋体"/>
          <w:bCs/>
          <w:szCs w:val="21"/>
        </w:rPr>
      </w:pPr>
      <w:bookmarkStart w:id="78" w:name="_Toc79392577"/>
      <w:r>
        <w:rPr>
          <w:rFonts w:ascii="宋体" w:eastAsia="宋体" w:hAnsi="宋体" w:hint="eastAsia"/>
          <w:bCs/>
          <w:szCs w:val="21"/>
        </w:rPr>
        <w:t>七、</w:t>
      </w:r>
      <w:r>
        <w:rPr>
          <w:rFonts w:ascii="宋体" w:eastAsia="宋体" w:hAnsi="宋体"/>
          <w:bCs/>
          <w:szCs w:val="21"/>
        </w:rPr>
        <w:t>基金份额面值</w:t>
      </w:r>
      <w:bookmarkEnd w:id="78"/>
      <w:r>
        <w:rPr>
          <w:rFonts w:ascii="宋体" w:eastAsia="宋体" w:hAnsi="宋体"/>
          <w:bCs/>
          <w:szCs w:val="21"/>
        </w:rPr>
        <w:t>和认购费用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w:t>
      </w:r>
      <w:proofErr w:type="gramStart"/>
      <w:r>
        <w:rPr>
          <w:rFonts w:ascii="宋体" w:eastAsia="宋体" w:hAnsi="宋体"/>
          <w:bCs/>
          <w:szCs w:val="21"/>
        </w:rPr>
        <w:t>基金基金</w:t>
      </w:r>
      <w:proofErr w:type="gramEnd"/>
      <w:r>
        <w:rPr>
          <w:rFonts w:ascii="宋体" w:eastAsia="宋体" w:hAnsi="宋体"/>
          <w:bCs/>
          <w:szCs w:val="21"/>
        </w:rPr>
        <w:t>份额发售面值为人民币1.00元。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w:t>
      </w:r>
      <w:r>
        <w:rPr>
          <w:rFonts w:ascii="宋体" w:eastAsia="宋体" w:hAnsi="宋体" w:hint="eastAsia"/>
          <w:bCs/>
          <w:szCs w:val="21"/>
        </w:rPr>
        <w:t>具体</w:t>
      </w:r>
      <w:r>
        <w:rPr>
          <w:rFonts w:ascii="宋体" w:eastAsia="宋体" w:hAnsi="宋体"/>
          <w:bCs/>
          <w:szCs w:val="21"/>
        </w:rPr>
        <w:t>认购费率按招募说明书</w:t>
      </w:r>
      <w:r>
        <w:rPr>
          <w:rFonts w:ascii="宋体" w:eastAsia="宋体" w:hAnsi="宋体" w:hint="eastAsia"/>
          <w:bCs/>
          <w:szCs w:val="21"/>
        </w:rPr>
        <w:t>及基金产品资料概要</w:t>
      </w:r>
      <w:r>
        <w:rPr>
          <w:rFonts w:ascii="宋体" w:eastAsia="宋体" w:hAnsi="宋体"/>
          <w:bCs/>
          <w:szCs w:val="21"/>
        </w:rPr>
        <w:t>的规定执行。</w:t>
      </w:r>
    </w:p>
    <w:p w:rsidR="001E0D83" w:rsidRDefault="00705D67">
      <w:pPr>
        <w:spacing w:line="360" w:lineRule="auto"/>
        <w:ind w:firstLineChars="200" w:firstLine="420"/>
        <w:rPr>
          <w:rFonts w:ascii="宋体" w:eastAsia="宋体" w:hAnsi="宋体"/>
          <w:bCs/>
          <w:szCs w:val="21"/>
        </w:rPr>
      </w:pPr>
      <w:bookmarkStart w:id="79" w:name="_Toc79392578"/>
      <w:r>
        <w:rPr>
          <w:rFonts w:ascii="宋体" w:eastAsia="宋体" w:hAnsi="宋体"/>
          <w:bCs/>
          <w:szCs w:val="21"/>
        </w:rPr>
        <w:t>八、基金存续期限</w:t>
      </w:r>
      <w:bookmarkEnd w:id="79"/>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不定期</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九、发行联接基金或增设新的份额类别</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不违反法律法规及对基金份额持有人利益无实质性不利影响的前提下，基金管理人可根据基金发展需要，募集并管理以本基金为目标ETF的联接基金，或为本基金增设新的份额类别，而无需召开基金份额持有人大会审议。</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十、开通场外申购、赎回等相关业务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不违反法律法规且对基金份额持有人利益无实质性不利影响的前提下，基金管理人可根据基金发展需要，在履行适当程序后开通场外申购、赎回等相关业务并制定、公布相应的交易规则等，而无需召开基金份额持有人大会审议。</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80" w:name="_Toc15203"/>
      <w:bookmarkStart w:id="81" w:name="_Toc22074"/>
      <w:bookmarkStart w:id="82" w:name="_Toc27189"/>
      <w:bookmarkStart w:id="83" w:name="_Toc90742688"/>
      <w:bookmarkStart w:id="84" w:name="_Toc27226"/>
      <w:bookmarkStart w:id="85" w:name="_Toc90742390"/>
      <w:bookmarkStart w:id="86" w:name="_Toc29948"/>
      <w:bookmarkStart w:id="87" w:name="_Toc3266"/>
      <w:bookmarkStart w:id="88" w:name="_Toc7151"/>
      <w:bookmarkStart w:id="89" w:name="_Toc16265"/>
      <w:bookmarkStart w:id="90" w:name="_Toc6714"/>
      <w:bookmarkStart w:id="91" w:name="_Toc29784"/>
      <w:bookmarkStart w:id="92" w:name="_Toc90742321"/>
      <w:bookmarkStart w:id="93" w:name="_Toc220678679"/>
      <w:r>
        <w:rPr>
          <w:rFonts w:ascii="宋体" w:eastAsia="宋体" w:hAnsi="宋体"/>
          <w:color w:val="auto"/>
          <w:szCs w:val="24"/>
        </w:rPr>
        <w:lastRenderedPageBreak/>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1E0D83" w:rsidRDefault="001E0D83">
      <w:pPr>
        <w:spacing w:line="360" w:lineRule="auto"/>
        <w:ind w:firstLineChars="200" w:firstLine="420"/>
        <w:rPr>
          <w:rFonts w:ascii="宋体" w:eastAsia="宋体" w:hAnsi="宋体"/>
          <w:bCs/>
          <w:kern w:val="44"/>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一、基金份额的发售时间、发售方式、发售对象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1、发售时间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自基金份额发售之日起最长不得超过3个月，具体发售时间</w:t>
      </w:r>
      <w:proofErr w:type="gramStart"/>
      <w:r>
        <w:rPr>
          <w:rFonts w:ascii="宋体" w:eastAsia="宋体" w:hAnsi="宋体"/>
          <w:bCs/>
          <w:szCs w:val="21"/>
        </w:rPr>
        <w:t>见基金</w:t>
      </w:r>
      <w:proofErr w:type="gramEnd"/>
      <w:r>
        <w:rPr>
          <w:rFonts w:ascii="宋体" w:eastAsia="宋体" w:hAnsi="宋体"/>
          <w:bCs/>
          <w:szCs w:val="21"/>
        </w:rPr>
        <w:t>份额发售公告。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2、发售方式</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投资人可选择网上现金认购、网下现金认购和网下股票认购三种方式认购本基金。</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网上现金认购是指投资人通过基金管理人指定的具有基金销售业务资格的深圳证券交易所会员用深圳证券交易所网上系统以现金进行的认购。</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网下现金认购是指投资人通过基金管理人及其指定的发售代理机构以现金进行的认购。</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网下股票认购是指投资人通过基金管理人及其指定的发售代理机构以股票进行的认购。</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投资人应当在基金管理人及其指定的发售代理机构办理基金发售业务的营业场所，或者按基金管理人或发售代理机构提供的方式办理基金份额的认购。基金管理人、发售代理机构办理基金发售业务的具体情况和联系方式，请参见基金份额发售公告或基金管理人披露的基金销售机构名录。</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基金管理人可依据实际情况增减、变更销售机构，并在基金管理人</w:t>
      </w:r>
      <w:r>
        <w:rPr>
          <w:rFonts w:ascii="宋体" w:eastAsia="宋体" w:hAnsi="宋体"/>
          <w:bCs/>
          <w:szCs w:val="21"/>
        </w:rPr>
        <w:t>网站公示</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发售代理机构对认购申请的受理并不代表该申请一定成功，而仅代表基金管理人、发售代理机构确实接收到认购申请。认购的确认以基金管理人或登记机构的确认结果为准。对于认购申请及认购份额的确认情况，投资者应及时查询并妥善行使合法权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3、发售对象</w:t>
      </w:r>
    </w:p>
    <w:p w:rsidR="001E0D83" w:rsidRDefault="00705D67">
      <w:pPr>
        <w:spacing w:line="360" w:lineRule="auto"/>
        <w:ind w:firstLineChars="200" w:firstLine="420"/>
        <w:rPr>
          <w:rFonts w:ascii="宋体" w:eastAsia="宋体" w:hAnsi="宋体"/>
          <w:bCs/>
          <w:szCs w:val="21"/>
        </w:rPr>
      </w:pPr>
      <w:bookmarkStart w:id="94" w:name="_Hlk211244700"/>
      <w:r>
        <w:rPr>
          <w:rFonts w:ascii="宋体" w:eastAsia="宋体" w:hAnsi="宋体"/>
          <w:bCs/>
          <w:szCs w:val="21"/>
        </w:rPr>
        <w:t>符合法律法规规定的可投资于证券投资基金的个人投资者、机构投资者和合格境外投资者以及法律法规或中国证监会允许购买证券投资基金的其他投资人。</w:t>
      </w:r>
    </w:p>
    <w:bookmarkEnd w:id="94"/>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二、基金份额的认购</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1、认购费用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本基金的认购费率由基金管理人决定，并在招募说明书及基金产品资料概要中列示。基金认购费用不列入基金财产。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2、募集期资金和股票的处理方式</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基金募集期间募集的资金存入专门账户，在基金募集行为结束前，任何人不得动用。募集的股票由登记机构予以冻结，该股票自认购日至登记机构进行股票过户日的冻结期间所产生的权益归认购投资者本人所有。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3、基金认购份额的计算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基金认购份额具体的计算方法在招募说明书中列示。</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4、基金份额认购的限制</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基金管理人可以对投资者的认购数额进行限制，具体限制和处理方式请参见招募说明书或相关公告。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三、基金认购的其他具体规定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投资人认购原则、认购时间安排、投资人认购应提交的文件和办理的手续、募集期利息的处理方式等事项，由基金管理人根据相关法律法规以及本基金合同的规定，在招募说明书或基金份额发售公告中确定并披露。</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95" w:name="_Toc18329"/>
      <w:bookmarkStart w:id="96" w:name="_Toc7848"/>
      <w:bookmarkStart w:id="97" w:name="_Toc18526"/>
      <w:bookmarkStart w:id="98" w:name="_Toc4741"/>
      <w:bookmarkStart w:id="99" w:name="_Toc18797"/>
      <w:bookmarkStart w:id="100" w:name="_Toc139991735"/>
      <w:bookmarkStart w:id="101" w:name="_Toc26986"/>
      <w:bookmarkStart w:id="102" w:name="_Toc141703885"/>
      <w:bookmarkStart w:id="103" w:name="_Toc1823"/>
      <w:bookmarkStart w:id="104" w:name="_Toc21988"/>
      <w:bookmarkStart w:id="105" w:name="_Toc14893"/>
      <w:bookmarkStart w:id="106" w:name="_Toc17912"/>
      <w:bookmarkStart w:id="107" w:name="_Toc220678680"/>
      <w:r>
        <w:rPr>
          <w:rFonts w:ascii="宋体" w:eastAsia="宋体" w:hAnsi="宋体"/>
          <w:color w:val="auto"/>
          <w:szCs w:val="24"/>
        </w:rPr>
        <w:lastRenderedPageBreak/>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p>
    <w:p w:rsidR="001E0D83" w:rsidRDefault="001E0D83">
      <w:pPr>
        <w:spacing w:line="360" w:lineRule="auto"/>
        <w:ind w:firstLine="54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一、基金备案的条件</w:t>
      </w:r>
    </w:p>
    <w:p w:rsidR="001E0D83" w:rsidRDefault="00705D67">
      <w:pPr>
        <w:spacing w:line="360" w:lineRule="auto"/>
        <w:ind w:firstLineChars="200" w:firstLine="420"/>
        <w:rPr>
          <w:rFonts w:ascii="宋体" w:eastAsia="宋体" w:hAnsi="宋体"/>
          <w:szCs w:val="21"/>
        </w:rPr>
      </w:pPr>
      <w:r>
        <w:rPr>
          <w:rFonts w:ascii="宋体" w:eastAsia="宋体" w:hAnsi="宋体"/>
          <w:bCs/>
          <w:szCs w:val="21"/>
        </w:rPr>
        <w:t>本基金自基金份额发售之日起3个月内，在基金募集份额总额不少于2亿份，基金募集金额</w:t>
      </w:r>
      <w:r>
        <w:rPr>
          <w:rFonts w:ascii="宋体" w:eastAsia="宋体" w:hAnsi="宋体" w:hint="eastAsia"/>
          <w:bCs/>
          <w:szCs w:val="21"/>
        </w:rPr>
        <w:t>（含募集的股票市值）</w:t>
      </w:r>
      <w:r>
        <w:rPr>
          <w:rFonts w:ascii="宋体" w:eastAsia="宋体" w:hAnsi="宋体"/>
          <w:bCs/>
          <w:szCs w:val="21"/>
        </w:rPr>
        <w:t>不少于2亿元人民币</w:t>
      </w:r>
      <w:proofErr w:type="gramStart"/>
      <w:r>
        <w:rPr>
          <w:rFonts w:ascii="宋体" w:eastAsia="宋体" w:hAnsi="宋体"/>
          <w:bCs/>
          <w:szCs w:val="21"/>
        </w:rPr>
        <w:t>且基金</w:t>
      </w:r>
      <w:proofErr w:type="gramEnd"/>
      <w:r>
        <w:rPr>
          <w:rFonts w:ascii="宋体" w:eastAsia="宋体" w:hAnsi="宋体"/>
          <w:bCs/>
          <w:szCs w:val="21"/>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1E0D83" w:rsidRDefault="00705D67">
      <w:pPr>
        <w:spacing w:line="360" w:lineRule="auto"/>
        <w:ind w:firstLineChars="200" w:firstLine="420"/>
        <w:jc w:val="left"/>
        <w:rPr>
          <w:rFonts w:ascii="宋体" w:eastAsia="宋体" w:hAnsi="宋体"/>
          <w:bCs/>
          <w:szCs w:val="21"/>
        </w:rPr>
      </w:pPr>
      <w:r>
        <w:rPr>
          <w:rFonts w:ascii="宋体" w:eastAsia="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二、基金合同不能生效时募集资金及股票的处理方式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如果募集期限届满，未满足基金备案条件，基金管理人应当承担下列责任：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1、以其固有财产承担因募集行为而产生的债务和费用；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2、在基金募集期限届满后30日内返还投资者已</w:t>
      </w:r>
      <w:r>
        <w:rPr>
          <w:rFonts w:ascii="宋体" w:eastAsia="宋体" w:hAnsi="宋体" w:hint="eastAsia"/>
          <w:bCs/>
          <w:szCs w:val="21"/>
        </w:rPr>
        <w:t>交纳</w:t>
      </w:r>
      <w:r>
        <w:rPr>
          <w:rFonts w:ascii="宋体" w:eastAsia="宋体" w:hAnsi="宋体"/>
          <w:bCs/>
          <w:szCs w:val="21"/>
        </w:rPr>
        <w:t>的款项，并加计银行同期</w:t>
      </w:r>
      <w:r>
        <w:rPr>
          <w:rFonts w:ascii="宋体" w:eastAsia="宋体" w:hAnsi="宋体" w:hint="eastAsia"/>
          <w:bCs/>
          <w:szCs w:val="21"/>
        </w:rPr>
        <w:t>活期</w:t>
      </w:r>
      <w:r>
        <w:rPr>
          <w:rFonts w:ascii="宋体" w:eastAsia="宋体" w:hAnsi="宋体"/>
          <w:bCs/>
          <w:szCs w:val="21"/>
        </w:rPr>
        <w:t>存款利息</w:t>
      </w:r>
      <w:r>
        <w:rPr>
          <w:rFonts w:ascii="宋体" w:eastAsia="宋体" w:hAnsi="宋体" w:hint="eastAsia"/>
          <w:bCs/>
          <w:szCs w:val="21"/>
        </w:rPr>
        <w:t>，</w:t>
      </w:r>
      <w:r>
        <w:rPr>
          <w:rFonts w:ascii="宋体" w:eastAsia="宋体" w:hAnsi="宋体"/>
          <w:bCs/>
          <w:szCs w:val="21"/>
        </w:rPr>
        <w:t>同时将已冻结</w:t>
      </w:r>
      <w:r>
        <w:rPr>
          <w:rFonts w:ascii="宋体" w:eastAsia="宋体" w:hAnsi="宋体" w:hint="eastAsia"/>
        </w:rPr>
        <w:t>的股票解冻</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3、如基金募集失败，基金管理人、基金托管人及销售机构不得请求报酬。基金管理人、基金托管人和销售机构为基金募集支付之一切费用应由各方各自承担。</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三、基金存续期内的基金份额持有人数量和资产规模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《基金合同》生效后，连续20个工作日出现基金份额持有人数量不满200人或者基金资产净值低于5000万元情形的，基金管理人应当在定期报告中予以披露；</w:t>
      </w:r>
      <w:r>
        <w:rPr>
          <w:rFonts w:ascii="宋体" w:eastAsia="宋体" w:hAnsi="宋体" w:hint="eastAsia"/>
          <w:bCs/>
          <w:szCs w:val="21"/>
        </w:rPr>
        <w:t>连续60个工作日出现前述情形的，基金管理人应当在10个工作日内向中国证监会报告并提出解决方案，如持续运作、转换运作方式、与其他基金合并或者终止基金合同等，并在6个月内召集基金份额持有人大会审议</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法律法规或中国证监会另有规定时，从其规定。</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108" w:name="_Toc220678681"/>
      <w:bookmarkStart w:id="109" w:name="_Toc1427"/>
      <w:bookmarkStart w:id="110" w:name="_Toc79392606"/>
      <w:bookmarkStart w:id="111" w:name="_Toc17244"/>
      <w:bookmarkStart w:id="112" w:name="_Toc20733"/>
      <w:bookmarkStart w:id="113" w:name="_Toc123102453"/>
      <w:bookmarkStart w:id="114" w:name="_Toc48649707"/>
      <w:bookmarkStart w:id="115" w:name="_Toc98560352"/>
      <w:bookmarkStart w:id="116" w:name="_Toc4003"/>
      <w:bookmarkStart w:id="117" w:name="_Toc23822"/>
      <w:bookmarkStart w:id="118" w:name="_Toc123051452"/>
      <w:bookmarkStart w:id="119" w:name="_Toc10463"/>
      <w:bookmarkStart w:id="120" w:name="_Toc139991736"/>
      <w:bookmarkStart w:id="121" w:name="_Toc1270"/>
      <w:bookmarkStart w:id="122" w:name="_Toc7920"/>
      <w:bookmarkStart w:id="123" w:name="_Toc123112234"/>
      <w:bookmarkStart w:id="124" w:name="_Toc23261"/>
      <w:bookmarkStart w:id="125" w:name="_Toc610"/>
      <w:bookmarkStart w:id="126" w:name="_Toc141703886"/>
      <w:r>
        <w:rPr>
          <w:rFonts w:ascii="宋体" w:eastAsia="宋体" w:hAnsi="宋体"/>
          <w:color w:val="auto"/>
          <w:szCs w:val="24"/>
        </w:rPr>
        <w:lastRenderedPageBreak/>
        <w:t>第六部分  基金份额折算与变更登记</w:t>
      </w:r>
      <w:bookmarkEnd w:id="108"/>
    </w:p>
    <w:p w:rsidR="001E0D83" w:rsidRDefault="001E0D83">
      <w:pPr>
        <w:spacing w:line="360" w:lineRule="auto"/>
        <w:rPr>
          <w:rFonts w:ascii="宋体" w:eastAsia="宋体" w:hAnsi="宋体"/>
        </w:rPr>
      </w:pPr>
    </w:p>
    <w:p w:rsidR="001E0D83" w:rsidRDefault="00705D67">
      <w:pPr>
        <w:spacing w:line="360" w:lineRule="auto"/>
        <w:ind w:firstLineChars="200" w:firstLine="420"/>
        <w:rPr>
          <w:rFonts w:ascii="宋体" w:eastAsia="宋体" w:hAnsi="宋体"/>
        </w:rPr>
      </w:pPr>
      <w:r>
        <w:rPr>
          <w:rFonts w:ascii="宋体" w:eastAsia="宋体" w:hAnsi="宋体" w:hint="eastAsia"/>
        </w:rPr>
        <w:t>基金合同生效后，为了更好的跟踪标的指数和提高交易便利，本基金可以进行份额折算。</w:t>
      </w:r>
    </w:p>
    <w:p w:rsidR="001E0D83" w:rsidRDefault="00705D67">
      <w:pPr>
        <w:spacing w:line="360" w:lineRule="auto"/>
        <w:ind w:firstLineChars="200" w:firstLine="420"/>
        <w:rPr>
          <w:rFonts w:ascii="宋体" w:eastAsia="宋体" w:hAnsi="宋体"/>
        </w:rPr>
      </w:pPr>
      <w:r>
        <w:rPr>
          <w:rFonts w:ascii="宋体" w:eastAsia="宋体" w:hAnsi="宋体" w:hint="eastAsia"/>
        </w:rPr>
        <w:t>一、基金份额折算的时间</w:t>
      </w:r>
    </w:p>
    <w:p w:rsidR="001E0D83" w:rsidRDefault="00705D67">
      <w:pPr>
        <w:spacing w:line="360" w:lineRule="auto"/>
        <w:ind w:firstLineChars="200" w:firstLine="420"/>
        <w:rPr>
          <w:rFonts w:ascii="宋体" w:eastAsia="宋体" w:hAnsi="宋体"/>
        </w:rPr>
      </w:pPr>
      <w:r>
        <w:rPr>
          <w:rFonts w:ascii="宋体" w:eastAsia="宋体" w:hAnsi="宋体" w:hint="eastAsia"/>
        </w:rPr>
        <w:t>基金管理人应事先确定基金份额折算日，并依照《信息披露办法》的有关规定公告。</w:t>
      </w:r>
    </w:p>
    <w:p w:rsidR="001E0D83" w:rsidRDefault="00705D67">
      <w:pPr>
        <w:spacing w:line="360" w:lineRule="auto"/>
        <w:ind w:firstLineChars="200" w:firstLine="420"/>
        <w:rPr>
          <w:rFonts w:ascii="宋体" w:eastAsia="宋体" w:hAnsi="宋体"/>
        </w:rPr>
      </w:pPr>
      <w:r>
        <w:rPr>
          <w:rFonts w:ascii="宋体" w:eastAsia="宋体" w:hAnsi="宋体" w:hint="eastAsia"/>
        </w:rPr>
        <w:t>二、基金份额折算的原则</w:t>
      </w:r>
    </w:p>
    <w:p w:rsidR="001E0D83" w:rsidRDefault="00705D67">
      <w:pPr>
        <w:spacing w:line="360" w:lineRule="auto"/>
        <w:ind w:firstLineChars="200" w:firstLine="420"/>
        <w:rPr>
          <w:rFonts w:ascii="宋体" w:eastAsia="宋体" w:hAnsi="宋体"/>
        </w:rPr>
      </w:pPr>
      <w:r>
        <w:rPr>
          <w:rFonts w:ascii="宋体" w:eastAsia="宋体" w:hAnsi="宋体" w:hint="eastAsia"/>
        </w:rPr>
        <w:t>基金份额折算由基金管理人向登记机构申请办理，并由登记机构进行基金份额的变更登记。</w:t>
      </w:r>
    </w:p>
    <w:p w:rsidR="001E0D83" w:rsidRDefault="00705D67">
      <w:pPr>
        <w:spacing w:line="360" w:lineRule="auto"/>
        <w:ind w:firstLineChars="200" w:firstLine="420"/>
        <w:rPr>
          <w:rFonts w:ascii="宋体" w:eastAsia="宋体" w:hAnsi="宋体"/>
        </w:rPr>
      </w:pPr>
      <w:r>
        <w:rPr>
          <w:rFonts w:ascii="宋体" w:eastAsia="宋体" w:hAnsi="宋体" w:hint="eastAsia"/>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无需召开基金份额持有人大会审议。基金份额折算后，基金份额持有人将按照折算后的基金份额享有权利并承担义务。</w:t>
      </w:r>
    </w:p>
    <w:p w:rsidR="001E0D83" w:rsidRDefault="00705D67">
      <w:pPr>
        <w:spacing w:line="360" w:lineRule="auto"/>
        <w:ind w:firstLineChars="200" w:firstLine="420"/>
        <w:rPr>
          <w:rFonts w:ascii="宋体" w:eastAsia="宋体" w:hAnsi="宋体"/>
        </w:rPr>
      </w:pPr>
      <w:r>
        <w:rPr>
          <w:rFonts w:ascii="宋体" w:eastAsia="宋体" w:hAnsi="宋体" w:hint="eastAsia"/>
        </w:rPr>
        <w:t>如果基金份额折算过程中发生不可抗力，基金管理人可延迟办理基金份额折算。</w:t>
      </w:r>
    </w:p>
    <w:p w:rsidR="001E0D83" w:rsidRDefault="00705D67">
      <w:pPr>
        <w:spacing w:line="360" w:lineRule="auto"/>
        <w:ind w:firstLineChars="200" w:firstLine="420"/>
        <w:rPr>
          <w:rFonts w:ascii="宋体" w:eastAsia="宋体" w:hAnsi="宋体"/>
        </w:rPr>
      </w:pPr>
      <w:r>
        <w:rPr>
          <w:rFonts w:ascii="宋体" w:eastAsia="宋体" w:hAnsi="宋体" w:hint="eastAsia"/>
        </w:rPr>
        <w:t>三、基金份额折算的方法</w:t>
      </w:r>
    </w:p>
    <w:p w:rsidR="001E0D83" w:rsidRDefault="00705D67">
      <w:pPr>
        <w:spacing w:line="360" w:lineRule="auto"/>
        <w:ind w:firstLineChars="200" w:firstLine="420"/>
        <w:rPr>
          <w:rFonts w:ascii="宋体" w:eastAsia="宋体" w:hAnsi="宋体"/>
        </w:rPr>
      </w:pPr>
      <w:r>
        <w:rPr>
          <w:rFonts w:ascii="宋体" w:eastAsia="宋体" w:hAnsi="宋体" w:hint="eastAsia"/>
        </w:rPr>
        <w:t>基金份额折算的具体方法在份额折算公告中列示。</w:t>
      </w:r>
    </w:p>
    <w:p w:rsidR="001E0D83" w:rsidRDefault="00705D67">
      <w:pPr>
        <w:pStyle w:val="1"/>
        <w:spacing w:before="0" w:after="0"/>
        <w:jc w:val="center"/>
        <w:rPr>
          <w:rFonts w:ascii="宋体" w:eastAsia="宋体" w:hAnsi="宋体"/>
          <w:bCs/>
          <w:szCs w:val="21"/>
        </w:rPr>
      </w:pPr>
      <w:r>
        <w:rPr>
          <w:rFonts w:ascii="宋体" w:eastAsia="宋体" w:hAnsi="宋体"/>
          <w:color w:val="auto"/>
          <w:szCs w:val="24"/>
        </w:rPr>
        <w:br w:type="page"/>
      </w:r>
      <w:bookmarkStart w:id="127" w:name="_Toc33012517"/>
      <w:bookmarkStart w:id="128" w:name="_Toc25941136"/>
      <w:bookmarkStart w:id="129" w:name="_Toc522031530"/>
      <w:bookmarkStart w:id="130" w:name="_Toc220678682"/>
      <w:r>
        <w:rPr>
          <w:rFonts w:ascii="宋体" w:eastAsia="宋体" w:hAnsi="宋体" w:hint="eastAsia"/>
          <w:color w:val="auto"/>
          <w:kern w:val="44"/>
        </w:rPr>
        <w:lastRenderedPageBreak/>
        <w:t>第七部分</w:t>
      </w:r>
      <w:r>
        <w:rPr>
          <w:rFonts w:ascii="宋体" w:eastAsia="宋体" w:hAnsi="宋体"/>
          <w:color w:val="auto"/>
          <w:kern w:val="44"/>
        </w:rPr>
        <w:t xml:space="preserve"> </w:t>
      </w:r>
      <w:r>
        <w:rPr>
          <w:rFonts w:ascii="宋体" w:eastAsia="宋体" w:hAnsi="宋体" w:hint="eastAsia"/>
          <w:color w:val="auto"/>
          <w:kern w:val="44"/>
        </w:rPr>
        <w:t xml:space="preserve"> 基金份额的上市交易</w:t>
      </w:r>
      <w:bookmarkEnd w:id="127"/>
      <w:bookmarkEnd w:id="128"/>
      <w:bookmarkEnd w:id="129"/>
      <w:bookmarkEnd w:id="130"/>
    </w:p>
    <w:p w:rsidR="001E0D83" w:rsidRDefault="001E0D83">
      <w:pPr>
        <w:rPr>
          <w:rFonts w:ascii="宋体" w:eastAsia="宋体" w:hAnsi="宋体"/>
        </w:rPr>
      </w:pPr>
    </w:p>
    <w:p w:rsidR="001E0D83" w:rsidRDefault="00705D67">
      <w:pPr>
        <w:spacing w:line="360" w:lineRule="auto"/>
        <w:ind w:firstLineChars="200" w:firstLine="420"/>
        <w:rPr>
          <w:rFonts w:ascii="宋体" w:eastAsia="宋体" w:hAnsi="宋体"/>
        </w:rPr>
      </w:pPr>
      <w:r>
        <w:rPr>
          <w:rFonts w:ascii="宋体" w:eastAsia="宋体" w:hAnsi="宋体" w:hint="eastAsia"/>
        </w:rPr>
        <w:t>一、基金份额上市</w:t>
      </w:r>
    </w:p>
    <w:p w:rsidR="001E0D83" w:rsidRDefault="00705D67">
      <w:pPr>
        <w:spacing w:line="360" w:lineRule="auto"/>
        <w:ind w:firstLineChars="200" w:firstLine="420"/>
        <w:rPr>
          <w:rFonts w:ascii="宋体" w:eastAsia="宋体" w:hAnsi="宋体"/>
        </w:rPr>
      </w:pPr>
      <w:r>
        <w:rPr>
          <w:rFonts w:ascii="宋体" w:eastAsia="宋体" w:hAnsi="宋体" w:hint="eastAsia"/>
        </w:rPr>
        <w:t>基金合同生效后，具备下列条件的，基金管理人可依据《深圳证券交易所证券投资基金上市规则》，向深圳证券交易所申请基金份额上市：</w:t>
      </w:r>
    </w:p>
    <w:p w:rsidR="001E0D83" w:rsidRDefault="00705D67">
      <w:pPr>
        <w:spacing w:line="360" w:lineRule="auto"/>
        <w:ind w:firstLineChars="200" w:firstLine="420"/>
        <w:rPr>
          <w:rFonts w:ascii="宋体" w:eastAsia="宋体" w:hAnsi="宋体"/>
        </w:rPr>
      </w:pPr>
      <w:r>
        <w:rPr>
          <w:rFonts w:ascii="宋体" w:eastAsia="宋体" w:hAnsi="宋体"/>
        </w:rPr>
        <w:t>1</w:t>
      </w:r>
      <w:r>
        <w:rPr>
          <w:rFonts w:ascii="宋体" w:eastAsia="宋体" w:hAnsi="宋体" w:hint="eastAsia"/>
        </w:rPr>
        <w:t>、基金场内募集金额（含募集的股票市值）不低于</w:t>
      </w:r>
      <w:r>
        <w:rPr>
          <w:rFonts w:ascii="宋体" w:eastAsia="宋体" w:hAnsi="宋体"/>
        </w:rPr>
        <w:t>2</w:t>
      </w:r>
      <w:r>
        <w:rPr>
          <w:rFonts w:ascii="宋体" w:eastAsia="宋体" w:hAnsi="宋体" w:hint="eastAsia"/>
        </w:rPr>
        <w:t>亿元；</w:t>
      </w:r>
    </w:p>
    <w:p w:rsidR="001E0D83" w:rsidRDefault="00705D67">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、场内基金份额持有人不少于</w:t>
      </w:r>
      <w:r>
        <w:rPr>
          <w:rFonts w:ascii="宋体" w:eastAsia="宋体" w:hAnsi="宋体"/>
        </w:rPr>
        <w:t>1,000</w:t>
      </w:r>
      <w:r>
        <w:rPr>
          <w:rFonts w:ascii="宋体" w:eastAsia="宋体" w:hAnsi="宋体" w:hint="eastAsia"/>
        </w:rPr>
        <w:t>人；</w:t>
      </w:r>
    </w:p>
    <w:p w:rsidR="001E0D83" w:rsidRDefault="00705D67">
      <w:pPr>
        <w:spacing w:line="360" w:lineRule="auto"/>
        <w:ind w:firstLineChars="200" w:firstLine="420"/>
        <w:rPr>
          <w:rFonts w:ascii="宋体" w:eastAsia="宋体" w:hAnsi="宋体"/>
        </w:rPr>
      </w:pPr>
      <w:r>
        <w:rPr>
          <w:rFonts w:ascii="宋体" w:eastAsia="宋体" w:hAnsi="宋体"/>
        </w:rPr>
        <w:t>3</w:t>
      </w:r>
      <w:r>
        <w:rPr>
          <w:rFonts w:ascii="宋体" w:eastAsia="宋体" w:hAnsi="宋体" w:hint="eastAsia"/>
        </w:rPr>
        <w:t>、法律法规及《深圳证券交易所证券投资基金上市规则》规定的其他条件。</w:t>
      </w:r>
    </w:p>
    <w:p w:rsidR="001E0D83" w:rsidRDefault="00705D67">
      <w:pPr>
        <w:spacing w:line="360" w:lineRule="auto"/>
        <w:ind w:firstLineChars="200" w:firstLine="420"/>
        <w:rPr>
          <w:rFonts w:ascii="宋体" w:eastAsia="宋体" w:hAnsi="宋体"/>
        </w:rPr>
      </w:pPr>
      <w:r>
        <w:rPr>
          <w:rFonts w:ascii="宋体" w:eastAsia="宋体" w:hAnsi="宋体" w:hint="eastAsia"/>
        </w:rPr>
        <w:t>基金份额上市前，基金管理人应与深圳证券交易所签订上市协议书。基金份额获准在深圳证券交易所上市的，基金管理人应按照相关规定发布基金上市交易公告书。</w:t>
      </w:r>
    </w:p>
    <w:p w:rsidR="001E0D83" w:rsidRDefault="00705D67">
      <w:pPr>
        <w:spacing w:line="360" w:lineRule="auto"/>
        <w:ind w:firstLineChars="200" w:firstLine="420"/>
        <w:rPr>
          <w:rFonts w:ascii="宋体" w:eastAsia="宋体" w:hAnsi="宋体"/>
        </w:rPr>
      </w:pPr>
      <w:r>
        <w:rPr>
          <w:rFonts w:ascii="宋体" w:eastAsia="宋体" w:hAnsi="宋体" w:hint="eastAsia"/>
        </w:rPr>
        <w:t>二、基金份额的上市交易</w:t>
      </w:r>
    </w:p>
    <w:p w:rsidR="001E0D83" w:rsidRDefault="00705D67">
      <w:pPr>
        <w:spacing w:line="360" w:lineRule="auto"/>
        <w:ind w:firstLineChars="200" w:firstLine="420"/>
        <w:rPr>
          <w:rFonts w:ascii="宋体" w:eastAsia="宋体" w:hAnsi="宋体"/>
        </w:rPr>
      </w:pPr>
      <w:r>
        <w:rPr>
          <w:rFonts w:ascii="宋体" w:eastAsia="宋体" w:hAnsi="宋体" w:hint="eastAsia"/>
        </w:rPr>
        <w:t>基金份额在深圳证券交易所的上市交易需遵照《深圳证券交易所交易规则》、《深圳证券交易所证券投资基金上市规则》、《深圳证券交易所证券投资</w:t>
      </w:r>
      <w:r>
        <w:rPr>
          <w:rFonts w:ascii="宋体" w:eastAsia="宋体" w:hAnsi="宋体"/>
        </w:rPr>
        <w:t>基金交易和申购赎回实施细则</w:t>
      </w:r>
      <w:r>
        <w:rPr>
          <w:rFonts w:ascii="宋体" w:eastAsia="宋体" w:hAnsi="宋体" w:hint="eastAsia"/>
        </w:rPr>
        <w:t>》等有关规定。</w:t>
      </w:r>
    </w:p>
    <w:p w:rsidR="001E0D83" w:rsidRDefault="00705D67">
      <w:pPr>
        <w:spacing w:line="360" w:lineRule="auto"/>
        <w:ind w:firstLineChars="200" w:firstLine="420"/>
        <w:rPr>
          <w:rFonts w:ascii="宋体" w:eastAsia="宋体" w:hAnsi="宋体"/>
        </w:rPr>
      </w:pPr>
      <w:r>
        <w:rPr>
          <w:rFonts w:ascii="宋体" w:eastAsia="宋体" w:hAnsi="宋体" w:hint="eastAsia"/>
        </w:rPr>
        <w:t>三</w:t>
      </w:r>
      <w:r>
        <w:rPr>
          <w:rFonts w:ascii="宋体" w:eastAsia="宋体" w:hAnsi="宋体"/>
        </w:rPr>
        <w:t>、</w:t>
      </w:r>
      <w:r>
        <w:rPr>
          <w:rFonts w:ascii="宋体" w:eastAsia="宋体" w:hAnsi="宋体" w:hint="eastAsia"/>
        </w:rPr>
        <w:t>上市</w:t>
      </w:r>
      <w:r>
        <w:rPr>
          <w:rFonts w:ascii="宋体" w:eastAsia="宋体" w:hAnsi="宋体"/>
        </w:rPr>
        <w:t>交易的停复牌、暂停上市、</w:t>
      </w:r>
      <w:r>
        <w:rPr>
          <w:rFonts w:ascii="宋体" w:eastAsia="宋体" w:hAnsi="宋体" w:hint="eastAsia"/>
        </w:rPr>
        <w:t>恢复</w:t>
      </w:r>
      <w:r>
        <w:rPr>
          <w:rFonts w:ascii="宋体" w:eastAsia="宋体" w:hAnsi="宋体"/>
        </w:rPr>
        <w:t>上市和终止上市</w:t>
      </w:r>
    </w:p>
    <w:p w:rsidR="001E0D83" w:rsidRDefault="00705D67">
      <w:pPr>
        <w:spacing w:line="360" w:lineRule="auto"/>
        <w:ind w:firstLineChars="200" w:firstLine="420"/>
        <w:rPr>
          <w:rFonts w:ascii="宋体" w:eastAsia="宋体" w:hAnsi="宋体"/>
        </w:rPr>
      </w:pPr>
      <w:r>
        <w:rPr>
          <w:rFonts w:ascii="宋体" w:eastAsia="宋体" w:hAnsi="宋体" w:hint="eastAsia"/>
        </w:rPr>
        <w:t>上市</w:t>
      </w:r>
      <w:r>
        <w:rPr>
          <w:rFonts w:ascii="宋体" w:eastAsia="宋体" w:hAnsi="宋体"/>
        </w:rPr>
        <w:t>基金份额的停复牌、暂停上市、恢复上市和终止上市按照《</w:t>
      </w:r>
      <w:r>
        <w:rPr>
          <w:rFonts w:ascii="宋体" w:eastAsia="宋体" w:hAnsi="宋体" w:hint="eastAsia"/>
        </w:rPr>
        <w:t>深圳</w:t>
      </w:r>
      <w:r>
        <w:rPr>
          <w:rFonts w:ascii="宋体" w:eastAsia="宋体" w:hAnsi="宋体"/>
        </w:rPr>
        <w:t>证券交易所证券投资基金上市规则》</w:t>
      </w:r>
      <w:r>
        <w:rPr>
          <w:rFonts w:ascii="宋体" w:eastAsia="宋体" w:hAnsi="宋体" w:hint="eastAsia"/>
        </w:rPr>
        <w:t>的</w:t>
      </w:r>
      <w:r>
        <w:rPr>
          <w:rFonts w:ascii="宋体" w:eastAsia="宋体" w:hAnsi="宋体"/>
        </w:rPr>
        <w:t>相关规定执行。</w:t>
      </w:r>
    </w:p>
    <w:p w:rsidR="001E0D83" w:rsidRDefault="00705D67">
      <w:pPr>
        <w:spacing w:line="360" w:lineRule="auto"/>
        <w:ind w:firstLineChars="200" w:firstLine="420"/>
        <w:rPr>
          <w:rFonts w:ascii="宋体" w:eastAsia="宋体" w:hAnsi="宋体"/>
          <w:szCs w:val="21"/>
        </w:rPr>
      </w:pPr>
      <w:r>
        <w:rPr>
          <w:rFonts w:ascii="宋体" w:eastAsia="宋体" w:hAnsi="宋体" w:hint="eastAsia"/>
        </w:rPr>
        <w:t>当</w:t>
      </w:r>
      <w:r>
        <w:rPr>
          <w:rFonts w:ascii="宋体" w:eastAsia="宋体" w:hAnsi="宋体"/>
        </w:rPr>
        <w:t>本基金发生深圳证券交易所</w:t>
      </w:r>
      <w:r>
        <w:rPr>
          <w:rFonts w:ascii="宋体" w:eastAsia="宋体" w:hAnsi="宋体" w:hint="eastAsia"/>
        </w:rPr>
        <w:t>相关</w:t>
      </w:r>
      <w:r>
        <w:rPr>
          <w:rFonts w:ascii="宋体" w:eastAsia="宋体" w:hAnsi="宋体"/>
        </w:rPr>
        <w:t>规定所规定的因不再具备上市条件而应当终止上市的情形时，本基金可由交易型开放式指数证券投资基金变更为跟踪标的指数的</w:t>
      </w:r>
      <w:r>
        <w:rPr>
          <w:rFonts w:ascii="宋体" w:eastAsia="宋体" w:hAnsi="宋体" w:hint="eastAsia"/>
        </w:rPr>
        <w:t>非上市</w:t>
      </w:r>
      <w:r>
        <w:rPr>
          <w:rFonts w:ascii="宋体" w:eastAsia="宋体" w:hAnsi="宋体"/>
        </w:rPr>
        <w:t>的开放式指数基金，而无需召开基金份额持有人大会审议。</w:t>
      </w:r>
      <w:r>
        <w:rPr>
          <w:rFonts w:ascii="宋体" w:eastAsia="宋体" w:hAnsi="宋体" w:hint="eastAsia"/>
        </w:rPr>
        <w:t>基金转型并终止上市后，对于本基金场内份额的处理规则由基金管理人提前制定并公告。</w:t>
      </w:r>
    </w:p>
    <w:p w:rsidR="001E0D83" w:rsidRDefault="00705D67">
      <w:pPr>
        <w:spacing w:line="360" w:lineRule="auto"/>
        <w:ind w:firstLineChars="200" w:firstLine="420"/>
        <w:rPr>
          <w:rFonts w:ascii="宋体" w:eastAsia="宋体" w:hAnsi="宋体"/>
          <w:szCs w:val="21"/>
        </w:rPr>
      </w:pPr>
      <w:r>
        <w:rPr>
          <w:rFonts w:ascii="宋体" w:eastAsia="宋体" w:hAnsi="宋体" w:hint="eastAsia"/>
          <w:szCs w:val="21"/>
        </w:rPr>
        <w:t>若届时本基金管理人已有以该指数作为标的指数的指数基金，</w:t>
      </w:r>
      <w:proofErr w:type="gramStart"/>
      <w:r>
        <w:rPr>
          <w:rFonts w:ascii="宋体" w:eastAsia="宋体" w:hAnsi="宋体" w:hint="eastAsia"/>
          <w:szCs w:val="21"/>
        </w:rPr>
        <w:t>则基金</w:t>
      </w:r>
      <w:proofErr w:type="gramEnd"/>
      <w:r>
        <w:rPr>
          <w:rFonts w:ascii="宋体" w:eastAsia="宋体" w:hAnsi="宋体" w:hint="eastAsia"/>
          <w:szCs w:val="21"/>
        </w:rPr>
        <w:t>管理人将本着维护基金份额持有人合法权益的原则，履行适当的程序后与该指数基金合并或者选取其他合适的指数作为标的指数。</w:t>
      </w:r>
    </w:p>
    <w:p w:rsidR="001E0D83" w:rsidRDefault="00705D67">
      <w:pPr>
        <w:spacing w:line="360" w:lineRule="auto"/>
        <w:ind w:firstLineChars="200" w:firstLine="420"/>
        <w:rPr>
          <w:rFonts w:ascii="宋体" w:eastAsia="宋体" w:hAnsi="宋体"/>
          <w:szCs w:val="21"/>
        </w:rPr>
      </w:pPr>
      <w:r>
        <w:rPr>
          <w:rFonts w:ascii="宋体" w:eastAsia="宋体" w:hAnsi="宋体" w:hint="eastAsia"/>
          <w:szCs w:val="21"/>
        </w:rPr>
        <w:t>四、基金份额参考净值的计算与公告</w:t>
      </w:r>
    </w:p>
    <w:p w:rsidR="001E0D83" w:rsidRDefault="00705D67">
      <w:pPr>
        <w:autoSpaceDE w:val="0"/>
        <w:autoSpaceDN w:val="0"/>
        <w:adjustRightInd w:val="0"/>
        <w:spacing w:line="360" w:lineRule="auto"/>
        <w:ind w:firstLineChars="200" w:firstLine="420"/>
        <w:jc w:val="left"/>
        <w:rPr>
          <w:rFonts w:ascii="宋体" w:eastAsia="宋体" w:hAnsi="宋体" w:cs="黑体"/>
          <w:kern w:val="0"/>
          <w:szCs w:val="21"/>
        </w:rPr>
      </w:pPr>
      <w:r>
        <w:rPr>
          <w:rFonts w:ascii="宋体" w:eastAsia="宋体" w:hAnsi="宋体" w:cs="黑体" w:hint="eastAsia"/>
          <w:kern w:val="0"/>
          <w:szCs w:val="21"/>
        </w:rPr>
        <w:t>基金管理人或者基金管理人委托其他机构在相关证券交易所开市后根据申购赎回清单和组合证券内各只证券的实时成交数据计算基金份额参考净值（IOPV）并通过深圳证券交易所发布，供投资人交易、申购、赎回基金份额时参考。基金</w:t>
      </w:r>
      <w:r>
        <w:rPr>
          <w:rFonts w:ascii="宋体" w:eastAsia="宋体" w:hAnsi="宋体" w:cs="黑体"/>
          <w:kern w:val="0"/>
          <w:szCs w:val="21"/>
        </w:rPr>
        <w:t>份额</w:t>
      </w:r>
      <w:r>
        <w:rPr>
          <w:rFonts w:ascii="宋体" w:eastAsia="宋体" w:hAnsi="宋体" w:cs="黑体" w:hint="eastAsia"/>
          <w:kern w:val="0"/>
          <w:szCs w:val="21"/>
        </w:rPr>
        <w:t>参考净值的具体计算方法参照招募说明书。</w:t>
      </w:r>
    </w:p>
    <w:p w:rsidR="001E0D83" w:rsidRDefault="00705D67">
      <w:pPr>
        <w:autoSpaceDE w:val="0"/>
        <w:autoSpaceDN w:val="0"/>
        <w:adjustRightInd w:val="0"/>
        <w:spacing w:line="360" w:lineRule="auto"/>
        <w:ind w:firstLineChars="200" w:firstLine="420"/>
        <w:jc w:val="left"/>
        <w:rPr>
          <w:rFonts w:ascii="宋体" w:eastAsia="宋体" w:hAnsi="宋体" w:cs="黑体"/>
          <w:kern w:val="0"/>
          <w:szCs w:val="21"/>
        </w:rPr>
      </w:pPr>
      <w:r>
        <w:rPr>
          <w:rFonts w:ascii="宋体" w:eastAsia="宋体" w:hAnsi="宋体" w:cs="黑体" w:hint="eastAsia"/>
          <w:kern w:val="0"/>
          <w:szCs w:val="21"/>
        </w:rPr>
        <w:t>基金管理人可以调整基金份额参考净值的计算方法，并予以公告。</w:t>
      </w:r>
    </w:p>
    <w:p w:rsidR="001E0D83" w:rsidRDefault="00705D67">
      <w:pPr>
        <w:spacing w:line="360" w:lineRule="auto"/>
        <w:ind w:firstLineChars="200" w:firstLine="420"/>
        <w:rPr>
          <w:rFonts w:ascii="宋体" w:eastAsia="宋体" w:hAnsi="宋体"/>
        </w:rPr>
      </w:pPr>
      <w:r>
        <w:rPr>
          <w:rFonts w:ascii="宋体" w:eastAsia="宋体" w:hAnsi="宋体" w:hint="eastAsia"/>
        </w:rPr>
        <w:lastRenderedPageBreak/>
        <w:t>五、相关法律</w:t>
      </w:r>
      <w:r>
        <w:rPr>
          <w:rFonts w:ascii="宋体" w:eastAsia="宋体" w:hAnsi="宋体"/>
        </w:rPr>
        <w:t>法规、中国证监会</w:t>
      </w:r>
      <w:r>
        <w:rPr>
          <w:rFonts w:ascii="宋体" w:eastAsia="宋体" w:hAnsi="宋体" w:hint="eastAsia"/>
        </w:rPr>
        <w:t>、</w:t>
      </w:r>
      <w:r>
        <w:rPr>
          <w:rFonts w:ascii="宋体" w:eastAsia="宋体" w:hAnsi="宋体"/>
        </w:rPr>
        <w:t>登记机构及深圳证券交易所对基金上市交易的规则等相关规定内容进行调整的，</w:t>
      </w:r>
      <w:r>
        <w:rPr>
          <w:rFonts w:ascii="宋体" w:eastAsia="宋体" w:hAnsi="宋体" w:hint="eastAsia"/>
        </w:rPr>
        <w:t>从其</w:t>
      </w:r>
      <w:r>
        <w:rPr>
          <w:rFonts w:ascii="宋体" w:eastAsia="宋体" w:hAnsi="宋体"/>
        </w:rPr>
        <w:t>规定执行，且无须召开基金份额持有人大会审议</w:t>
      </w:r>
      <w:r>
        <w:rPr>
          <w:rFonts w:ascii="宋体" w:eastAsia="宋体" w:hAnsi="宋体" w:hint="eastAsia"/>
        </w:rPr>
        <w:t>。</w:t>
      </w:r>
    </w:p>
    <w:p w:rsidR="001E0D83" w:rsidRDefault="00705D67">
      <w:pPr>
        <w:spacing w:line="360" w:lineRule="auto"/>
        <w:ind w:firstLineChars="200" w:firstLine="420"/>
        <w:rPr>
          <w:rFonts w:ascii="宋体" w:eastAsia="宋体" w:hAnsi="宋体"/>
        </w:rPr>
      </w:pPr>
      <w:r>
        <w:rPr>
          <w:rFonts w:ascii="宋体" w:eastAsia="宋体" w:hAnsi="宋体" w:hint="eastAsia"/>
        </w:rPr>
        <w:t>六、若深圳证券交易所、中国证券登记结算有限责任公司增加了基金上市交易的新功能，基金管理人可以在履行适当的程序后增加相应功能</w:t>
      </w:r>
      <w:r>
        <w:rPr>
          <w:rFonts w:ascii="宋体" w:eastAsia="宋体" w:hAnsi="宋体" w:hint="eastAsia"/>
          <w:bCs/>
          <w:kern w:val="44"/>
        </w:rPr>
        <w:t>，无需召开基金份额持有人大会审议</w:t>
      </w:r>
      <w:r>
        <w:rPr>
          <w:rFonts w:ascii="宋体" w:eastAsia="宋体" w:hAnsi="宋体" w:hint="eastAsia"/>
        </w:rPr>
        <w:t>。</w:t>
      </w:r>
    </w:p>
    <w:p w:rsidR="001E0D83" w:rsidRDefault="00705D67">
      <w:pPr>
        <w:spacing w:line="360" w:lineRule="auto"/>
        <w:ind w:firstLineChars="200" w:firstLine="420"/>
        <w:rPr>
          <w:rFonts w:ascii="宋体" w:eastAsia="宋体" w:hAnsi="宋体"/>
        </w:rPr>
      </w:pPr>
      <w:r>
        <w:rPr>
          <w:rFonts w:ascii="宋体" w:eastAsia="宋体" w:hAnsi="宋体" w:hint="eastAsia"/>
          <w:bCs/>
          <w:kern w:val="44"/>
        </w:rPr>
        <w:t>七、在不违反法律法规的前提下，本基金可以申请在包括境外交易所在内的其他证券交易所上市交易，无需召开基金份额持有人大会审议。</w:t>
      </w:r>
    </w:p>
    <w:p w:rsidR="001E0D83" w:rsidRDefault="00705D67">
      <w:pPr>
        <w:pStyle w:val="1"/>
        <w:spacing w:before="0" w:after="0"/>
        <w:jc w:val="center"/>
        <w:rPr>
          <w:rFonts w:ascii="宋体" w:eastAsia="宋体" w:hAnsi="宋体"/>
          <w:color w:val="auto"/>
          <w:szCs w:val="24"/>
        </w:rPr>
      </w:pPr>
      <w:r>
        <w:rPr>
          <w:rFonts w:ascii="宋体" w:eastAsia="宋体" w:hAnsi="宋体"/>
          <w:color w:val="auto"/>
          <w:szCs w:val="24"/>
        </w:rPr>
        <w:br w:type="page"/>
      </w:r>
      <w:bookmarkStart w:id="131" w:name="_Toc220678683"/>
      <w:r>
        <w:rPr>
          <w:rFonts w:ascii="宋体" w:eastAsia="宋体" w:hAnsi="宋体"/>
          <w:color w:val="auto"/>
          <w:szCs w:val="24"/>
        </w:rPr>
        <w:lastRenderedPageBreak/>
        <w:t>第八部分</w:t>
      </w:r>
      <w:r>
        <w:rPr>
          <w:rFonts w:ascii="宋体" w:eastAsia="宋体" w:hAnsi="宋体" w:hint="eastAsia"/>
          <w:color w:val="auto"/>
          <w:szCs w:val="24"/>
        </w:rPr>
        <w:t xml:space="preserve"> </w:t>
      </w:r>
      <w:r>
        <w:rPr>
          <w:rFonts w:ascii="宋体" w:eastAsia="宋体" w:hAnsi="宋体"/>
          <w:color w:val="auto"/>
          <w:szCs w:val="24"/>
        </w:rPr>
        <w:t xml:space="preserve"> 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31"/>
    </w:p>
    <w:p w:rsidR="001E0D83" w:rsidRDefault="001E0D83">
      <w:pPr>
        <w:spacing w:line="360" w:lineRule="auto"/>
        <w:ind w:firstLine="54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一、申购和赎回场所</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投资人应当在申购赎回代理券商办理基金申购、赎回业务的营业场所或按申购赎回代理券商提供的其他方式办理基金的申购和赎回。</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基金管理人在开始申购、赎回业务前公告申购赎回代理券商的名单，并可根据情况变更或增减基金申购赎回代理券商，并在基金管理人</w:t>
      </w:r>
      <w:r>
        <w:rPr>
          <w:rFonts w:ascii="宋体" w:eastAsia="宋体" w:hAnsi="宋体"/>
          <w:bCs/>
          <w:szCs w:val="21"/>
        </w:rPr>
        <w:t>网站公示</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在未来条件允许的情况下，基金管理人直销可以开通申购赎回业务，具体业务的办理时间及办理方式基金管理人将另行公告。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二、申购和赎回的开放日及时间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1、开放日及开放时间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基金合同生效后，若出现新的证券</w:t>
      </w:r>
      <w:r>
        <w:rPr>
          <w:rFonts w:ascii="宋体" w:eastAsia="宋体" w:hAnsi="宋体" w:hint="eastAsia"/>
          <w:bCs/>
          <w:szCs w:val="21"/>
        </w:rPr>
        <w:t>/期货</w:t>
      </w:r>
      <w:r>
        <w:rPr>
          <w:rFonts w:ascii="宋体" w:eastAsia="宋体" w:hAnsi="宋体"/>
          <w:bCs/>
          <w:szCs w:val="21"/>
        </w:rPr>
        <w:t>交易市场、证券</w:t>
      </w:r>
      <w:r>
        <w:rPr>
          <w:rFonts w:ascii="宋体" w:eastAsia="宋体" w:hAnsi="宋体" w:hint="eastAsia"/>
          <w:bCs/>
          <w:szCs w:val="21"/>
        </w:rPr>
        <w:t>/期货</w:t>
      </w:r>
      <w:r>
        <w:rPr>
          <w:rFonts w:ascii="宋体" w:eastAsia="宋体" w:hAnsi="宋体"/>
          <w:bCs/>
          <w:szCs w:val="21"/>
        </w:rPr>
        <w:t>交易所交易时间变更或其他特殊情况，基金管理人将视情况对前述开放日及开放时间进行相应的调整，但应在实施日前依照《信息披露办法》的有关规定在规定媒介上公告。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2、申购、赎回开始日及业务办理时间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基金管理人可以根据实际情况依法决定本基金开始办理申购的具体日期，具体业务办理时间在相关公告中规定。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基金管理人自基金合同生效之日起不超过</w:t>
      </w:r>
      <w:r>
        <w:rPr>
          <w:rFonts w:ascii="宋体" w:eastAsia="宋体" w:hAnsi="宋体" w:hint="eastAsia"/>
          <w:bCs/>
          <w:szCs w:val="21"/>
        </w:rPr>
        <w:t>3个月</w:t>
      </w:r>
      <w:r>
        <w:rPr>
          <w:rFonts w:ascii="宋体" w:eastAsia="宋体" w:hAnsi="宋体"/>
          <w:bCs/>
          <w:szCs w:val="21"/>
        </w:rPr>
        <w:t>开始办理赎回，具体业务办理时间在</w:t>
      </w:r>
      <w:r>
        <w:rPr>
          <w:rFonts w:ascii="宋体" w:eastAsia="宋体" w:hAnsi="宋体" w:hint="eastAsia"/>
          <w:bCs/>
          <w:szCs w:val="21"/>
        </w:rPr>
        <w:t>相关</w:t>
      </w:r>
      <w:r>
        <w:rPr>
          <w:rFonts w:ascii="宋体" w:eastAsia="宋体" w:hAnsi="宋体"/>
          <w:bCs/>
          <w:szCs w:val="21"/>
        </w:rPr>
        <w:t>公告中规定。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本基金可在基金上市交易之前开始办理申购、赎回，但在基金申请上市期间，可暂停办理申购、赎回。</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在确定申购开始与赎回开始时间后，基金管理人应依照《信息披露办法》的有关规定在规定媒介上公告申购与赎回的开始时间。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三、申购与赎回的原则</w:t>
      </w:r>
    </w:p>
    <w:p w:rsidR="001E0D83" w:rsidRDefault="00705D67">
      <w:pPr>
        <w:spacing w:line="360" w:lineRule="auto"/>
        <w:ind w:firstLineChars="200" w:firstLine="420"/>
        <w:rPr>
          <w:rFonts w:ascii="宋体" w:eastAsia="宋体" w:hAnsi="宋体"/>
        </w:rPr>
      </w:pPr>
      <w:r>
        <w:rPr>
          <w:rFonts w:ascii="宋体" w:eastAsia="宋体" w:hAnsi="宋体"/>
          <w:bCs/>
          <w:szCs w:val="21"/>
        </w:rPr>
        <w:t>1</w:t>
      </w:r>
      <w:r>
        <w:rPr>
          <w:rFonts w:ascii="宋体" w:eastAsia="宋体" w:hAnsi="宋体" w:hint="eastAsia"/>
          <w:bCs/>
          <w:szCs w:val="21"/>
        </w:rPr>
        <w:t>、本</w:t>
      </w:r>
      <w:r>
        <w:rPr>
          <w:rFonts w:ascii="宋体" w:eastAsia="宋体" w:hAnsi="宋体" w:hint="eastAsia"/>
        </w:rPr>
        <w:t>基金</w:t>
      </w:r>
      <w:r>
        <w:rPr>
          <w:rFonts w:ascii="宋体" w:eastAsia="宋体" w:hAnsi="宋体" w:hint="eastAsia"/>
          <w:bCs/>
          <w:szCs w:val="21"/>
        </w:rPr>
        <w:t>采用</w:t>
      </w:r>
      <w:r>
        <w:rPr>
          <w:rFonts w:ascii="宋体" w:eastAsia="宋体" w:hAnsi="宋体" w:hint="eastAsia"/>
        </w:rPr>
        <w:t>份额申购</w:t>
      </w:r>
      <w:r>
        <w:rPr>
          <w:rFonts w:ascii="宋体" w:eastAsia="宋体" w:hAnsi="宋体" w:hint="eastAsia"/>
          <w:bCs/>
          <w:szCs w:val="21"/>
        </w:rPr>
        <w:t>和</w:t>
      </w:r>
      <w:r>
        <w:rPr>
          <w:rFonts w:ascii="宋体" w:eastAsia="宋体" w:hAnsi="宋体" w:hint="eastAsia"/>
        </w:rPr>
        <w:t>份额赎回</w:t>
      </w:r>
      <w:r>
        <w:rPr>
          <w:rFonts w:ascii="宋体" w:eastAsia="宋体" w:hAnsi="宋体" w:hint="eastAsia"/>
          <w:bCs/>
          <w:szCs w:val="21"/>
        </w:rPr>
        <w:t>的方式</w:t>
      </w:r>
      <w:r>
        <w:rPr>
          <w:rFonts w:ascii="宋体" w:eastAsia="宋体" w:hAnsi="宋体" w:hint="eastAsia"/>
        </w:rPr>
        <w:t>，即申购</w:t>
      </w:r>
      <w:r>
        <w:rPr>
          <w:rFonts w:ascii="宋体" w:eastAsia="宋体" w:hAnsi="宋体" w:hint="eastAsia"/>
          <w:bCs/>
          <w:szCs w:val="21"/>
        </w:rPr>
        <w:t>和</w:t>
      </w:r>
      <w:r>
        <w:rPr>
          <w:rFonts w:ascii="宋体" w:eastAsia="宋体" w:hAnsi="宋体" w:hint="eastAsia"/>
        </w:rPr>
        <w:t>赎回</w:t>
      </w:r>
      <w:r>
        <w:rPr>
          <w:rFonts w:ascii="宋体" w:eastAsia="宋体" w:hAnsi="宋体" w:hint="eastAsia"/>
          <w:bCs/>
          <w:szCs w:val="21"/>
        </w:rPr>
        <w:t>均</w:t>
      </w:r>
      <w:r>
        <w:rPr>
          <w:rFonts w:ascii="宋体" w:eastAsia="宋体" w:hAnsi="宋体" w:hint="eastAsia"/>
        </w:rPr>
        <w:t>以份额申请；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w:t>
      </w:r>
      <w:r>
        <w:rPr>
          <w:rFonts w:ascii="宋体" w:eastAsia="宋体" w:hAnsi="宋体" w:hint="eastAsia"/>
          <w:bCs/>
          <w:szCs w:val="21"/>
        </w:rPr>
        <w:t>、本基金</w:t>
      </w:r>
      <w:r>
        <w:rPr>
          <w:rFonts w:ascii="宋体" w:eastAsia="宋体" w:hAnsi="宋体" w:hint="eastAsia"/>
        </w:rPr>
        <w:t>的申购</w:t>
      </w:r>
      <w:r>
        <w:rPr>
          <w:rFonts w:ascii="宋体" w:eastAsia="宋体" w:hAnsi="宋体" w:hint="eastAsia"/>
          <w:bCs/>
          <w:szCs w:val="21"/>
        </w:rPr>
        <w:t>对价、赎回对价包括组合证券、现金替代、现金差额</w:t>
      </w:r>
      <w:r>
        <w:rPr>
          <w:rFonts w:ascii="宋体" w:eastAsia="宋体" w:hAnsi="宋体"/>
          <w:bCs/>
          <w:szCs w:val="21"/>
        </w:rPr>
        <w:t>和</w:t>
      </w:r>
      <w:r>
        <w:rPr>
          <w:rFonts w:ascii="宋体" w:eastAsia="宋体" w:hAnsi="宋体" w:hint="eastAsia"/>
          <w:bCs/>
          <w:szCs w:val="21"/>
        </w:rPr>
        <w:t>/或其他对价；</w:t>
      </w:r>
    </w:p>
    <w:p w:rsidR="001E0D83" w:rsidRDefault="00705D67">
      <w:pPr>
        <w:spacing w:line="360" w:lineRule="auto"/>
        <w:ind w:firstLineChars="200" w:firstLine="420"/>
        <w:rPr>
          <w:rFonts w:ascii="宋体" w:eastAsia="宋体" w:hAnsi="宋体"/>
        </w:rPr>
      </w:pPr>
      <w:r>
        <w:rPr>
          <w:rFonts w:ascii="宋体" w:eastAsia="宋体" w:hAnsi="宋体"/>
          <w:bCs/>
          <w:szCs w:val="21"/>
        </w:rPr>
        <w:t>3</w:t>
      </w:r>
      <w:r>
        <w:rPr>
          <w:rFonts w:ascii="宋体" w:eastAsia="宋体" w:hAnsi="宋体" w:hint="eastAsia"/>
          <w:bCs/>
          <w:szCs w:val="21"/>
        </w:rPr>
        <w:t>、申购、</w:t>
      </w:r>
      <w:r>
        <w:rPr>
          <w:rFonts w:ascii="宋体" w:eastAsia="宋体" w:hAnsi="宋体" w:hint="eastAsia"/>
        </w:rPr>
        <w:t>赎回申请</w:t>
      </w:r>
      <w:r>
        <w:rPr>
          <w:rFonts w:ascii="宋体" w:eastAsia="宋体" w:hAnsi="宋体" w:hint="eastAsia"/>
          <w:bCs/>
          <w:szCs w:val="21"/>
        </w:rPr>
        <w:t>提交后不得</w:t>
      </w:r>
      <w:r>
        <w:rPr>
          <w:rFonts w:ascii="宋体" w:eastAsia="宋体" w:hAnsi="宋体" w:hint="eastAsia"/>
        </w:rPr>
        <w:t>撤销；</w:t>
      </w:r>
    </w:p>
    <w:p w:rsidR="001E0D83" w:rsidRDefault="00705D67">
      <w:pPr>
        <w:spacing w:line="360" w:lineRule="auto"/>
        <w:ind w:firstLineChars="200" w:firstLine="420"/>
        <w:rPr>
          <w:rFonts w:ascii="宋体" w:eastAsia="宋体" w:hAnsi="宋体"/>
          <w:bCs/>
          <w:szCs w:val="21"/>
        </w:rPr>
      </w:pPr>
      <w:r>
        <w:rPr>
          <w:rFonts w:ascii="宋体" w:eastAsia="宋体" w:hAnsi="宋体"/>
        </w:rPr>
        <w:lastRenderedPageBreak/>
        <w:t>4</w:t>
      </w:r>
      <w:r>
        <w:rPr>
          <w:rFonts w:ascii="宋体" w:eastAsia="宋体" w:hAnsi="宋体" w:hint="eastAsia"/>
        </w:rPr>
        <w:t>、</w:t>
      </w:r>
      <w:r>
        <w:rPr>
          <w:rFonts w:ascii="宋体" w:eastAsia="宋体" w:hAnsi="宋体" w:hint="eastAsia"/>
          <w:bCs/>
          <w:szCs w:val="21"/>
        </w:rPr>
        <w:t>申购、</w:t>
      </w:r>
      <w:r>
        <w:rPr>
          <w:rFonts w:ascii="宋体" w:eastAsia="宋体" w:hAnsi="宋体" w:hint="eastAsia"/>
        </w:rPr>
        <w:t>赎回</w:t>
      </w:r>
      <w:r>
        <w:rPr>
          <w:rFonts w:ascii="宋体" w:eastAsia="宋体" w:hAnsi="宋体" w:hint="eastAsia"/>
          <w:bCs/>
          <w:szCs w:val="21"/>
        </w:rPr>
        <w:t>应遵守《业务规则》及其他相关规定；</w:t>
      </w:r>
    </w:p>
    <w:p w:rsidR="001E0D83" w:rsidRDefault="00705D67">
      <w:pPr>
        <w:spacing w:line="360" w:lineRule="auto"/>
        <w:ind w:firstLineChars="200" w:firstLine="420"/>
        <w:rPr>
          <w:rFonts w:ascii="宋体" w:eastAsia="宋体" w:hAnsi="宋体"/>
        </w:rPr>
      </w:pPr>
      <w:r>
        <w:rPr>
          <w:rFonts w:ascii="宋体" w:eastAsia="宋体" w:hAnsi="宋体"/>
          <w:bCs/>
          <w:szCs w:val="21"/>
        </w:rPr>
        <w:t>5、办理申购、赎回业务时，应当遵循基金份额持有人利益优先原则</w:t>
      </w:r>
      <w:r>
        <w:rPr>
          <w:rFonts w:ascii="宋体" w:eastAsia="宋体" w:hAnsi="宋体" w:hint="eastAsia"/>
          <w:bCs/>
          <w:color w:val="000000"/>
          <w:szCs w:val="21"/>
        </w:rPr>
        <w:t>，确保投资者的合法权益不受损害并得到公平对待</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rPr>
        <w:t>基金管理人可在法律法规允许的情况下，对上述原则进行调整</w:t>
      </w:r>
      <w:r>
        <w:rPr>
          <w:rFonts w:ascii="宋体" w:eastAsia="宋体" w:hAnsi="宋体"/>
          <w:bCs/>
          <w:szCs w:val="21"/>
        </w:rPr>
        <w:t>，</w:t>
      </w:r>
      <w:r>
        <w:rPr>
          <w:rFonts w:ascii="宋体" w:eastAsia="宋体" w:hAnsi="宋体" w:hint="eastAsia"/>
          <w:bCs/>
          <w:szCs w:val="21"/>
        </w:rPr>
        <w:t>或依据法律法规、《业务规则》及其变更调整上述原则</w:t>
      </w:r>
      <w:r>
        <w:rPr>
          <w:rFonts w:ascii="宋体" w:eastAsia="宋体" w:hAnsi="宋体"/>
          <w:bCs/>
          <w:szCs w:val="21"/>
        </w:rPr>
        <w:t>。</w:t>
      </w:r>
      <w:r>
        <w:rPr>
          <w:rFonts w:ascii="宋体" w:eastAsia="宋体" w:hAnsi="宋体"/>
        </w:rPr>
        <w:t>基金管理人在新规则开始实施前依照《信息披露办法》的有关规定在规定媒介上公告。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四、申购与赎回的程序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1、申购和赎回的申请方式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投资人必须根据</w:t>
      </w:r>
      <w:r>
        <w:rPr>
          <w:rFonts w:ascii="宋体" w:eastAsia="宋体" w:hAnsi="宋体" w:hint="eastAsia"/>
          <w:bCs/>
          <w:szCs w:val="21"/>
        </w:rPr>
        <w:t>申购赎回代理券商或基金管理人</w:t>
      </w:r>
      <w:r>
        <w:rPr>
          <w:rFonts w:ascii="宋体" w:eastAsia="宋体" w:hAnsi="宋体"/>
          <w:bCs/>
          <w:szCs w:val="21"/>
        </w:rPr>
        <w:t>规定的程序，在开放日的具体业务办理时间内提出申购或赎回的申请。</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投资人在提交申购申请时须按申购赎回清单的规定备足申购对价，投资人在提交赎回申请时须持有足够的基金份额余额和现金，否则所提交的申购、赎回申请不成立。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2、申购和赎回申请的确认</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申购申请、赎回申请的确认根据登记机构的相关规定办理，具体见本基金招募说明书。如投资人未能提供符合要求的申购对价，则申购申请失败。如投资人持有的符合要求的基金份额不足或未能根据要求准备足额的现金，或本基金投资组合内不具备足额的符合要求的赎回对价，则赎回申请失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销售机构对申购、赎回申请的受理并不代表该申请一定成功，而仅代表销售机构确实接收到该申请。申购、赎回申请的确认以登记机构的确认结果为准。对于申购、赎回申请的确认情况，投资人应及时查询并妥善行使合法权利。</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3、申购和赎回的清算交收与登记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本基金申购赎回过程中涉及的基金份额、组合证券、现金替代、现金差额和/或其他对价的清算交收适用《业务规则》和参与各方相关协议的有关规定。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具体清算交收和登记办理时间将在招募说明书中载明。</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如果登记机构和基金管理人在清算交收时发现不能正常履约的情形，则依据《业务规则》和参与各方相关协议的有关规定进行处理。</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如深圳证券交易所、中国证券登记结算有限责任公司修改或更新上述规则并适用于本基金的，则按照新的规则执行，无需召开基金份额持有人大会审议。</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基金管理人和登记机构可在法律法规允许的范围内，在不影响基金份额持有人实质性利益的前提下，对上述申购赎回的程序以及清算交收和登记的办理时间、方式、处理规则等进</w:t>
      </w:r>
      <w:r>
        <w:rPr>
          <w:rFonts w:ascii="宋体" w:eastAsia="宋体" w:hAnsi="宋体" w:hint="eastAsia"/>
          <w:bCs/>
          <w:szCs w:val="21"/>
        </w:rPr>
        <w:lastRenderedPageBreak/>
        <w:t>行调整，并按照《信息披露办法》的有关规定在规定媒介上予以公告。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五、申购和赎回的数量限制</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1、投资人申购、赎回的基金份额需为最小申购、赎回单位的整数</w:t>
      </w:r>
      <w:proofErr w:type="gramStart"/>
      <w:r>
        <w:rPr>
          <w:rFonts w:ascii="宋体" w:eastAsia="宋体" w:hAnsi="宋体" w:hint="eastAsia"/>
          <w:bCs/>
          <w:szCs w:val="21"/>
        </w:rPr>
        <w:t>倍</w:t>
      </w:r>
      <w:proofErr w:type="gramEnd"/>
      <w:r>
        <w:rPr>
          <w:rFonts w:ascii="宋体" w:eastAsia="宋体" w:hAnsi="宋体" w:hint="eastAsia"/>
          <w:bCs/>
          <w:szCs w:val="21"/>
        </w:rPr>
        <w:t>。最小申购、赎回单位由基金管理人综合考虑对投资组合跟踪偏离度和跟踪误差的影响以及市场需求等因素确定和调整，具体规定请参见招募说明书或相关公告。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2、基金管理人可设定申购份额上限和赎回份额上限，以对当日的申购总规模或赎回总规模进行控制，并在申购赎回清单中公告。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eastAsia="宋体" w:hAnsi="宋体"/>
          <w:bCs/>
          <w:szCs w:val="21"/>
        </w:rPr>
        <w:t>见基金</w:t>
      </w:r>
      <w:proofErr w:type="gramEnd"/>
      <w:r>
        <w:rPr>
          <w:rFonts w:ascii="宋体" w:eastAsia="宋体" w:hAnsi="宋体"/>
          <w:bCs/>
          <w:szCs w:val="21"/>
        </w:rPr>
        <w:t>管理人相关公告。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4、基金管理人可在法律法规允许的情况下，调整上述对申购和赎回的数量限制。基金管理人必须依照《信息披露办法》的有关规定在规定媒介上公告。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六、申购和赎回的对价、费用及其用途</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1、本</w:t>
      </w:r>
      <w:proofErr w:type="gramStart"/>
      <w:r>
        <w:rPr>
          <w:rFonts w:ascii="宋体" w:eastAsia="宋体" w:hAnsi="宋体"/>
          <w:bCs/>
          <w:szCs w:val="21"/>
        </w:rPr>
        <w:t>基金</w:t>
      </w:r>
      <w:r>
        <w:rPr>
          <w:rFonts w:ascii="宋体" w:eastAsia="宋体" w:hAnsi="宋体" w:hint="eastAsia"/>
          <w:bCs/>
          <w:szCs w:val="21"/>
        </w:rPr>
        <w:t>基金</w:t>
      </w:r>
      <w:proofErr w:type="gramEnd"/>
      <w:r>
        <w:rPr>
          <w:rFonts w:ascii="宋体" w:eastAsia="宋体" w:hAnsi="宋体"/>
          <w:bCs/>
          <w:szCs w:val="21"/>
        </w:rPr>
        <w:t>份额净值的计算，保留到小数点后4位，小数点后第5位四舍五入，由此产生的收益或损失由基金财产承担。T日的基金份额净值在当天收市后计算，并在T+1日内公告。遇特殊情况，</w:t>
      </w:r>
      <w:r>
        <w:rPr>
          <w:rFonts w:ascii="宋体" w:eastAsia="宋体" w:hAnsi="宋体"/>
          <w:bCs/>
          <w:color w:val="000000"/>
          <w:szCs w:val="21"/>
        </w:rPr>
        <w:t>经履行适当程序</w:t>
      </w:r>
      <w:r>
        <w:rPr>
          <w:rFonts w:ascii="宋体" w:eastAsia="宋体" w:hAnsi="宋体"/>
          <w:bCs/>
          <w:szCs w:val="21"/>
        </w:rPr>
        <w:t>，可以适当延迟计算或公告。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w:t>
      </w:r>
      <w:r>
        <w:rPr>
          <w:rFonts w:ascii="宋体" w:eastAsia="宋体" w:hAnsi="宋体" w:hint="eastAsia"/>
          <w:bCs/>
          <w:szCs w:val="21"/>
        </w:rPr>
        <w:t>、申购对价是指投资人申购基金份额时应交付的组合证券、现金替代、现金差额和/或其他对价。赎回对价是指投资人赎回基金份额时，基金管理人应交付给投资人的组合证券、现金替代、现金差额和/或其他对价。申购对价、赎回对</w:t>
      </w:r>
      <w:proofErr w:type="gramStart"/>
      <w:r>
        <w:rPr>
          <w:rFonts w:ascii="宋体" w:eastAsia="宋体" w:hAnsi="宋体" w:hint="eastAsia"/>
          <w:bCs/>
          <w:szCs w:val="21"/>
        </w:rPr>
        <w:t>价根据</w:t>
      </w:r>
      <w:proofErr w:type="gramEnd"/>
      <w:r>
        <w:rPr>
          <w:rFonts w:ascii="宋体" w:eastAsia="宋体" w:hAnsi="宋体" w:hint="eastAsia"/>
          <w:bCs/>
          <w:szCs w:val="21"/>
        </w:rPr>
        <w:t>申购赎回清单和投资人申购、赎回的基金份额数额确定。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w:t>
      </w:r>
      <w:r>
        <w:rPr>
          <w:rFonts w:ascii="宋体" w:eastAsia="宋体" w:hAnsi="宋体" w:hint="eastAsia"/>
          <w:bCs/>
          <w:szCs w:val="21"/>
        </w:rPr>
        <w:t>、申购赎回清单由基金管理人编制。</w:t>
      </w:r>
      <w:r>
        <w:rPr>
          <w:rFonts w:ascii="宋体" w:eastAsia="宋体" w:hAnsi="宋体"/>
          <w:bCs/>
          <w:szCs w:val="21"/>
        </w:rPr>
        <w:t>T</w:t>
      </w:r>
      <w:r>
        <w:rPr>
          <w:rFonts w:ascii="宋体" w:eastAsia="宋体" w:hAnsi="宋体" w:hint="eastAsia"/>
          <w:bCs/>
          <w:szCs w:val="21"/>
        </w:rPr>
        <w:t>日的申购赎回清单在当日深圳证券交易所开市前公告。申购赎回清单的内容与格式详见招募说明书或相关公告。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w:t>
      </w:r>
      <w:r>
        <w:rPr>
          <w:rFonts w:ascii="宋体" w:eastAsia="宋体" w:hAnsi="宋体" w:hint="eastAsia"/>
          <w:bCs/>
          <w:szCs w:val="21"/>
        </w:rPr>
        <w:t>、投资者在申购或赎回基金份额时，申购赎回代理券商可按照一定标准收取佣金，其中包含证券交易所、登记机构等收取的相关费用，具体规定详见招募说明书或相关公告。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基金管理人可以在不违反相关法律法规且不影响基金份额持有人实质性利益的情况下对基金份额净值、申购赎回清单计算和公告时间进行调整并按照法律法规规定公告。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七、拒绝或暂停申购的情形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发生下列情况时，基金管理人可拒绝或暂停接受投资人的申购申请：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1、因不可抗力导致基金无法正常运作。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2、发生基金合同规定的暂停基金资产估值情况时，基金管理人可暂停接受投资人的申购申请。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3、证券</w:t>
      </w:r>
      <w:r>
        <w:rPr>
          <w:rFonts w:ascii="宋体" w:eastAsia="宋体" w:hAnsi="宋体" w:hint="eastAsia"/>
          <w:bCs/>
          <w:szCs w:val="21"/>
        </w:rPr>
        <w:t>/期货</w:t>
      </w:r>
      <w:r>
        <w:rPr>
          <w:rFonts w:ascii="宋体" w:eastAsia="宋体" w:hAnsi="宋体"/>
          <w:bCs/>
          <w:szCs w:val="21"/>
        </w:rPr>
        <w:t>交易所交易时间非正常停市，导致基金管理人无法计算当日基金资产净值</w:t>
      </w:r>
      <w:r>
        <w:rPr>
          <w:rFonts w:ascii="宋体" w:eastAsia="宋体" w:hAnsi="宋体" w:hint="eastAsia"/>
          <w:bCs/>
          <w:szCs w:val="21"/>
        </w:rPr>
        <w:t>或</w:t>
      </w:r>
      <w:r>
        <w:rPr>
          <w:rFonts w:ascii="宋体" w:eastAsia="宋体" w:hAnsi="宋体"/>
          <w:bCs/>
          <w:szCs w:val="21"/>
        </w:rPr>
        <w:t>无法进行证券交易。</w:t>
      </w:r>
    </w:p>
    <w:p w:rsidR="001E0D83" w:rsidRDefault="00705D67">
      <w:pPr>
        <w:spacing w:line="360" w:lineRule="auto"/>
        <w:ind w:firstLineChars="200" w:firstLine="420"/>
        <w:rPr>
          <w:rFonts w:ascii="宋体" w:eastAsia="宋体" w:hAnsi="宋体"/>
          <w:bCs/>
          <w:szCs w:val="21"/>
        </w:rPr>
      </w:pPr>
      <w:bookmarkStart w:id="132" w:name="_Hlt70481650"/>
      <w:bookmarkEnd w:id="132"/>
      <w:r>
        <w:rPr>
          <w:rFonts w:ascii="宋体" w:eastAsia="宋体" w:hAnsi="宋体"/>
          <w:bCs/>
          <w:szCs w:val="21"/>
        </w:rPr>
        <w:t>4、接受某笔或某些申购申请可能会影响或损害现有基金份额持有人利益时。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5、基金资产规模过大，使基金管理人无法找到合适的投资品种，或</w:t>
      </w:r>
      <w:r>
        <w:rPr>
          <w:rFonts w:ascii="宋体" w:eastAsia="宋体" w:hAnsi="宋体" w:hint="eastAsia"/>
          <w:bCs/>
          <w:szCs w:val="21"/>
        </w:rPr>
        <w:t>证券市场价格发生大幅波动，</w:t>
      </w:r>
      <w:r>
        <w:rPr>
          <w:rFonts w:ascii="宋体" w:eastAsia="宋体" w:hAnsi="宋体"/>
          <w:bCs/>
          <w:szCs w:val="21"/>
        </w:rPr>
        <w:t>或其他可能对基金业绩产生负面影响，或发生其他损害现有基金份额持有人利益的情形。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、基金管理人开市前因异常情况未能公布申购赎回清单，或在开市后发现申购赎回清单编制错误或IOPV计算错误。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、因相关证券</w:t>
      </w:r>
      <w:r>
        <w:rPr>
          <w:rFonts w:ascii="宋体" w:eastAsia="宋体" w:hAnsi="宋体"/>
          <w:bCs/>
          <w:szCs w:val="21"/>
        </w:rPr>
        <w:t>/期货</w:t>
      </w:r>
      <w:r>
        <w:rPr>
          <w:rFonts w:ascii="宋体" w:eastAsia="宋体" w:hAnsi="宋体" w:hint="eastAsia"/>
          <w:bCs/>
          <w:szCs w:val="21"/>
        </w:rPr>
        <w:t>交易所、申购赎回代理券商、登记机构等因异常情况无法办理申购，或者因指数编制</w:t>
      </w:r>
      <w:r>
        <w:rPr>
          <w:rFonts w:ascii="宋体" w:eastAsia="宋体" w:hAnsi="宋体"/>
          <w:bCs/>
          <w:szCs w:val="21"/>
        </w:rPr>
        <w:t>机构</w:t>
      </w:r>
      <w:r>
        <w:rPr>
          <w:rFonts w:ascii="宋体" w:eastAsia="宋体" w:hAnsi="宋体" w:hint="eastAsia"/>
          <w:bCs/>
          <w:szCs w:val="21"/>
        </w:rPr>
        <w:t>、相关证券/期货交易所等因异常情况使申购赎回清单无法编制或编制不当。上述异常情况指基金管理人无法预见并不可控制的情形，包括但不限于系统故障、网络故障、通讯故障、电力故障、数据错误等。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8、当前一估值日基金资产净值50%以上的资产出现无可参考的活跃市场价格且采用估值技术</w:t>
      </w:r>
      <w:proofErr w:type="gramStart"/>
      <w:r>
        <w:rPr>
          <w:rFonts w:ascii="宋体" w:eastAsia="宋体" w:hAnsi="宋体"/>
          <w:bCs/>
          <w:szCs w:val="21"/>
        </w:rPr>
        <w:t>仍导致</w:t>
      </w:r>
      <w:proofErr w:type="gramEnd"/>
      <w:r>
        <w:rPr>
          <w:rFonts w:ascii="宋体" w:eastAsia="宋体" w:hAnsi="宋体"/>
          <w:bCs/>
          <w:szCs w:val="21"/>
        </w:rPr>
        <w:t>公允价值存在重大不确定性时，经与基金托管人协商确认后，基金管理人应当暂停接受基金申购申请。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w:t>
      </w:r>
      <w:r>
        <w:rPr>
          <w:rFonts w:ascii="宋体" w:eastAsia="宋体" w:hAnsi="宋体" w:hint="eastAsia"/>
          <w:bCs/>
          <w:szCs w:val="21"/>
        </w:rPr>
        <w:t>、基金管理人可根据市场情况在申购赎回清单中设置申购份额上限，如果一笔新的申购申请被确认成功，会使本基金当日申购份额超过申购赎回清单中规定的申购份额上限时，该笔申购申请将被拒绝。</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w:t>
      </w:r>
      <w:bookmarkStart w:id="133" w:name="_Hlk209732020"/>
      <w:r>
        <w:rPr>
          <w:rFonts w:ascii="宋体" w:eastAsia="宋体" w:hAnsi="宋体" w:hint="eastAsia"/>
          <w:bCs/>
          <w:szCs w:val="21"/>
        </w:rPr>
        <w:t>基金所投资的投资品种的估值出现重大转变时。</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11、</w:t>
      </w:r>
      <w:bookmarkEnd w:id="133"/>
      <w:r>
        <w:rPr>
          <w:rFonts w:ascii="宋体" w:eastAsia="宋体" w:hAnsi="宋体"/>
          <w:bCs/>
          <w:szCs w:val="21"/>
        </w:rPr>
        <w:t>法律法规规定</w:t>
      </w:r>
      <w:bookmarkStart w:id="134" w:name="_Hlk209732029"/>
      <w:r>
        <w:rPr>
          <w:rFonts w:ascii="宋体" w:eastAsia="宋体" w:hAnsi="宋体" w:hint="eastAsia"/>
          <w:bCs/>
          <w:szCs w:val="21"/>
        </w:rPr>
        <w:t>、深圳证券交易所</w:t>
      </w:r>
      <w:bookmarkEnd w:id="134"/>
      <w:r>
        <w:rPr>
          <w:rFonts w:ascii="宋体" w:eastAsia="宋体" w:hAnsi="宋体"/>
          <w:bCs/>
          <w:szCs w:val="21"/>
        </w:rPr>
        <w:t>或中国证监会认定的其他情形。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发生除上述第4</w:t>
      </w:r>
      <w:r>
        <w:rPr>
          <w:rFonts w:ascii="宋体" w:eastAsia="宋体" w:hAnsi="宋体" w:hint="eastAsia"/>
          <w:bCs/>
          <w:szCs w:val="21"/>
        </w:rPr>
        <w:t>、9</w:t>
      </w:r>
      <w:r>
        <w:rPr>
          <w:rFonts w:ascii="宋体" w:eastAsia="宋体" w:hAnsi="宋体"/>
          <w:bCs/>
          <w:szCs w:val="21"/>
        </w:rPr>
        <w:t>项以外暂停申购情形</w:t>
      </w:r>
      <w:proofErr w:type="gramStart"/>
      <w:r>
        <w:rPr>
          <w:rFonts w:ascii="宋体" w:eastAsia="宋体" w:hAnsi="宋体"/>
          <w:bCs/>
          <w:szCs w:val="21"/>
        </w:rPr>
        <w:t>且基金</w:t>
      </w:r>
      <w:proofErr w:type="gramEnd"/>
      <w:r>
        <w:rPr>
          <w:rFonts w:ascii="宋体" w:eastAsia="宋体" w:hAnsi="宋体"/>
          <w:bCs/>
          <w:szCs w:val="21"/>
        </w:rPr>
        <w:t>管理人决定暂停</w:t>
      </w:r>
      <w:r>
        <w:rPr>
          <w:rFonts w:ascii="宋体" w:eastAsia="宋体" w:hAnsi="宋体" w:hint="eastAsia"/>
          <w:bCs/>
          <w:szCs w:val="21"/>
        </w:rPr>
        <w:t>接受投资人的</w:t>
      </w:r>
      <w:r>
        <w:rPr>
          <w:rFonts w:ascii="宋体" w:eastAsia="宋体" w:hAnsi="宋体"/>
          <w:bCs/>
          <w:szCs w:val="21"/>
        </w:rPr>
        <w:t>申购</w:t>
      </w:r>
      <w:r>
        <w:rPr>
          <w:rFonts w:ascii="宋体" w:eastAsia="宋体" w:hAnsi="宋体" w:hint="eastAsia"/>
          <w:bCs/>
          <w:szCs w:val="21"/>
        </w:rPr>
        <w:t>申请</w:t>
      </w:r>
      <w:r>
        <w:rPr>
          <w:rFonts w:ascii="宋体" w:eastAsia="宋体" w:hAnsi="宋体"/>
          <w:bCs/>
          <w:szCs w:val="21"/>
        </w:rPr>
        <w:t>的，基金管理人应当根据有关规定在规定媒介上刊登暂停申购公告。如果投资人的申购申请被全部或部分拒绝，被拒绝的申购</w:t>
      </w:r>
      <w:r>
        <w:rPr>
          <w:rFonts w:ascii="宋体" w:eastAsia="宋体" w:hAnsi="宋体" w:hint="eastAsia"/>
          <w:bCs/>
          <w:szCs w:val="21"/>
        </w:rPr>
        <w:t>对价</w:t>
      </w:r>
      <w:r>
        <w:rPr>
          <w:rFonts w:ascii="宋体" w:eastAsia="宋体" w:hAnsi="宋体"/>
          <w:bCs/>
          <w:szCs w:val="21"/>
        </w:rPr>
        <w:t>将退还给投资人。在暂停申购的情况消除时，基金管理人应及时恢复申购业务的办理。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八、暂停赎回或延缓支付赎回对价的情形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发生下列情形时，基金管理人可暂停接受投资人的赎回申请或延缓支付赎回对价：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1、因不可抗力导致基金管理人不能支付赎回对价。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2、发生基金合同规定的暂停基金资产估值情况时，基金管理人可暂停接受投资人的赎</w:t>
      </w:r>
      <w:r>
        <w:rPr>
          <w:rFonts w:ascii="宋体" w:eastAsia="宋体" w:hAnsi="宋体"/>
          <w:bCs/>
          <w:szCs w:val="21"/>
        </w:rPr>
        <w:lastRenderedPageBreak/>
        <w:t>回申请或延缓支付赎回对价。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3、证券</w:t>
      </w:r>
      <w:r>
        <w:rPr>
          <w:rFonts w:ascii="宋体" w:eastAsia="宋体" w:hAnsi="宋体" w:hint="eastAsia"/>
          <w:bCs/>
          <w:szCs w:val="21"/>
        </w:rPr>
        <w:t>/期货</w:t>
      </w:r>
      <w:r>
        <w:rPr>
          <w:rFonts w:ascii="宋体" w:eastAsia="宋体" w:hAnsi="宋体"/>
          <w:bCs/>
          <w:szCs w:val="21"/>
        </w:rPr>
        <w:t>交易所交易时间非正常停市，导致基金管理人无法计算当日基金资产</w:t>
      </w:r>
      <w:bookmarkStart w:id="135" w:name="_Hlt152500890"/>
      <w:r>
        <w:rPr>
          <w:rFonts w:ascii="宋体" w:eastAsia="宋体" w:hAnsi="宋体"/>
          <w:bCs/>
          <w:szCs w:val="21"/>
        </w:rPr>
        <w:t>净值</w:t>
      </w:r>
      <w:r>
        <w:rPr>
          <w:rFonts w:ascii="宋体" w:eastAsia="宋体" w:hAnsi="宋体" w:hint="eastAsia"/>
          <w:bCs/>
          <w:szCs w:val="21"/>
        </w:rPr>
        <w:t>或</w:t>
      </w:r>
      <w:r>
        <w:rPr>
          <w:rFonts w:ascii="宋体" w:eastAsia="宋体" w:hAnsi="宋体"/>
          <w:bCs/>
          <w:szCs w:val="21"/>
        </w:rPr>
        <w:t>无法进行证券交易。</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4、发生继续接受赎回申请将损害现有基金份额持有人利益的情形时，基金管理人可暂停接受基金份额持有人的赎回申请。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5、当前一估值日基金资产净值50%以上的资产出现无可参考的活跃市场价格且采用估值技术</w:t>
      </w:r>
      <w:proofErr w:type="gramStart"/>
      <w:r>
        <w:rPr>
          <w:rFonts w:ascii="宋体" w:eastAsia="宋体" w:hAnsi="宋体"/>
          <w:bCs/>
          <w:szCs w:val="21"/>
        </w:rPr>
        <w:t>仍导致</w:t>
      </w:r>
      <w:proofErr w:type="gramEnd"/>
      <w:r>
        <w:rPr>
          <w:rFonts w:ascii="宋体" w:eastAsia="宋体" w:hAnsi="宋体"/>
          <w:bCs/>
          <w:szCs w:val="21"/>
        </w:rPr>
        <w:t>公允价值存在重大不确定性时，经与基金托管人协商确认后，基金管理人应当暂停接受基金赎回申请或延缓支付赎回</w:t>
      </w:r>
      <w:r>
        <w:rPr>
          <w:rFonts w:ascii="宋体" w:eastAsia="宋体" w:hAnsi="宋体" w:hint="eastAsia"/>
          <w:bCs/>
          <w:szCs w:val="21"/>
        </w:rPr>
        <w:t>对价</w:t>
      </w:r>
      <w:r>
        <w:rPr>
          <w:rFonts w:ascii="宋体" w:eastAsia="宋体" w:hAnsi="宋体"/>
          <w:bCs/>
          <w:szCs w:val="21"/>
        </w:rPr>
        <w:t>。</w:t>
      </w:r>
    </w:p>
    <w:bookmarkEnd w:id="135"/>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基金管理人可根据市场情况在申购赎回清单中设置赎回份额上限，如果一笔新的赎回申请被确认成功，会使本基金当日赎回份额超过申购赎回清单中规定的赎回份额上限时，该笔赎回申请将被拒绝。</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w:t>
      </w:r>
      <w:bookmarkStart w:id="136" w:name="_Hlk209732039"/>
      <w:r>
        <w:rPr>
          <w:rFonts w:ascii="宋体" w:eastAsia="宋体" w:hAnsi="宋体" w:hint="eastAsia"/>
          <w:bCs/>
          <w:szCs w:val="21"/>
        </w:rPr>
        <w:t>基金所投资的投资品种的估值出现重大转变时。</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8、</w:t>
      </w:r>
      <w:bookmarkEnd w:id="136"/>
      <w:r>
        <w:rPr>
          <w:rFonts w:ascii="宋体" w:eastAsia="宋体" w:hAnsi="宋体"/>
          <w:bCs/>
          <w:szCs w:val="21"/>
        </w:rPr>
        <w:t>法律法规规定</w:t>
      </w:r>
      <w:r>
        <w:rPr>
          <w:rFonts w:ascii="宋体" w:eastAsia="宋体" w:hAnsi="宋体" w:hint="eastAsia"/>
          <w:bCs/>
          <w:szCs w:val="21"/>
        </w:rPr>
        <w:t>、深圳证券交易所</w:t>
      </w:r>
      <w:r>
        <w:rPr>
          <w:rFonts w:ascii="宋体" w:eastAsia="宋体" w:hAnsi="宋体"/>
          <w:bCs/>
          <w:szCs w:val="21"/>
        </w:rPr>
        <w:t>或中国证监会认定的其他情形。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发生除上述第6</w:t>
      </w:r>
      <w:r>
        <w:rPr>
          <w:rFonts w:ascii="宋体" w:eastAsia="宋体" w:hAnsi="宋体" w:hint="eastAsia"/>
          <w:bCs/>
          <w:szCs w:val="21"/>
        </w:rPr>
        <w:t>项以外</w:t>
      </w:r>
      <w:r>
        <w:rPr>
          <w:rFonts w:ascii="宋体" w:eastAsia="宋体" w:hAnsi="宋体"/>
          <w:bCs/>
          <w:szCs w:val="21"/>
        </w:rPr>
        <w:t>情形</w:t>
      </w:r>
      <w:proofErr w:type="gramStart"/>
      <w:r>
        <w:rPr>
          <w:rFonts w:ascii="宋体" w:eastAsia="宋体" w:hAnsi="宋体"/>
          <w:bCs/>
          <w:szCs w:val="21"/>
        </w:rPr>
        <w:t>且基金</w:t>
      </w:r>
      <w:proofErr w:type="gramEnd"/>
      <w:r>
        <w:rPr>
          <w:rFonts w:ascii="宋体" w:eastAsia="宋体" w:hAnsi="宋体"/>
          <w:bCs/>
          <w:szCs w:val="21"/>
        </w:rPr>
        <w:t>管理人决定暂停赎回或延缓支付赎回对价的，基金管理人应在当日报中国证监会备案。在暂停赎回的情况消除时，基金管理人应及时恢复赎回业务的办理并公告。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九、其他申购赎回方式及服务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w:t>
      </w:r>
      <w:proofErr w:type="gramStart"/>
      <w:r>
        <w:rPr>
          <w:rFonts w:ascii="宋体" w:eastAsia="宋体" w:hAnsi="宋体" w:hint="eastAsia"/>
          <w:bCs/>
          <w:szCs w:val="21"/>
        </w:rPr>
        <w:t>若基金</w:t>
      </w:r>
      <w:proofErr w:type="gramEnd"/>
      <w:r>
        <w:rPr>
          <w:rFonts w:ascii="宋体" w:eastAsia="宋体" w:hAnsi="宋体" w:hint="eastAsia"/>
          <w:bCs/>
          <w:szCs w:val="21"/>
        </w:rPr>
        <w:t>管理人推出以本基金为目标ETF的联接基金，本基金可根据实际情况需要向本基金的联接基金开通特殊申购，不收取申购费用。具体请参见招募说明书或相关公告。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在不违反法律法规且对基金份额持有人利益无实质性不利影响的前提下，基金管理人可以根据具体情况履行适当程序后开通本基金的场外申购赎回等业务，场外申购赎回的具体办理方式等相关事项届时将另行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3、基金管理人可以在不违反法律法规规定且对基金份额持有人无实质性不利影响的前提下，调整基金申购赎回方式或申购赎回对价组成，并提前公告。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4、在条件允许时，基金管理人可在履行适当程序后开放集合申购。</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在条件允许时，在不违反法律法规规定且对基金份额持有人无实质性不利影响的前提下，基金管理人也可采取其他合理的申购方式，并于新的申购方式开始执行前予以公告。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、基金管理人指定的代理机构可依据本基金合同开展其他服务，双方需签订书面委托代理协议。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十、基金的</w:t>
      </w:r>
      <w:proofErr w:type="gramStart"/>
      <w:r>
        <w:rPr>
          <w:rFonts w:ascii="宋体" w:eastAsia="宋体" w:hAnsi="宋体"/>
          <w:bCs/>
          <w:szCs w:val="21"/>
        </w:rPr>
        <w:t>非交易</w:t>
      </w:r>
      <w:proofErr w:type="gramEnd"/>
      <w:r>
        <w:rPr>
          <w:rFonts w:ascii="宋体" w:eastAsia="宋体" w:hAnsi="宋体"/>
          <w:bCs/>
          <w:szCs w:val="21"/>
        </w:rPr>
        <w:t>过户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基金的</w:t>
      </w:r>
      <w:proofErr w:type="gramStart"/>
      <w:r>
        <w:rPr>
          <w:rFonts w:ascii="宋体" w:eastAsia="宋体" w:hAnsi="宋体"/>
          <w:bCs/>
          <w:szCs w:val="21"/>
        </w:rPr>
        <w:t>非交易</w:t>
      </w:r>
      <w:proofErr w:type="gramEnd"/>
      <w:r>
        <w:rPr>
          <w:rFonts w:ascii="宋体" w:eastAsia="宋体" w:hAnsi="宋体"/>
          <w:bCs/>
          <w:szCs w:val="21"/>
        </w:rPr>
        <w:t>过户是指基金登记机构受理继承、捐赠和司法强制执行等情形而产生的</w:t>
      </w:r>
      <w:proofErr w:type="gramStart"/>
      <w:r>
        <w:rPr>
          <w:rFonts w:ascii="宋体" w:eastAsia="宋体" w:hAnsi="宋体"/>
          <w:bCs/>
          <w:szCs w:val="21"/>
        </w:rPr>
        <w:t>非交易</w:t>
      </w:r>
      <w:proofErr w:type="gramEnd"/>
      <w:r>
        <w:rPr>
          <w:rFonts w:ascii="宋体" w:eastAsia="宋体" w:hAnsi="宋体"/>
          <w:bCs/>
          <w:szCs w:val="21"/>
        </w:rPr>
        <w:t>过户以及登记机构认可、符合法律法规的其它</w:t>
      </w:r>
      <w:proofErr w:type="gramStart"/>
      <w:r>
        <w:rPr>
          <w:rFonts w:ascii="宋体" w:eastAsia="宋体" w:hAnsi="宋体"/>
          <w:bCs/>
          <w:szCs w:val="21"/>
        </w:rPr>
        <w:t>非交易</w:t>
      </w:r>
      <w:proofErr w:type="gramEnd"/>
      <w:r>
        <w:rPr>
          <w:rFonts w:ascii="宋体" w:eastAsia="宋体" w:hAnsi="宋体"/>
          <w:bCs/>
          <w:szCs w:val="21"/>
        </w:rPr>
        <w:t>过户。无论在上述何种情况下，接受划转的主体必须是依法可以持有本</w:t>
      </w:r>
      <w:proofErr w:type="gramStart"/>
      <w:r>
        <w:rPr>
          <w:rFonts w:ascii="宋体" w:eastAsia="宋体" w:hAnsi="宋体"/>
          <w:bCs/>
          <w:szCs w:val="21"/>
        </w:rPr>
        <w:t>基金基金</w:t>
      </w:r>
      <w:proofErr w:type="gramEnd"/>
      <w:r>
        <w:rPr>
          <w:rFonts w:ascii="宋体" w:eastAsia="宋体" w:hAnsi="宋体"/>
          <w:bCs/>
          <w:szCs w:val="21"/>
        </w:rPr>
        <w:t>份额的投资人。</w:t>
      </w:r>
    </w:p>
    <w:p w:rsidR="001E0D83" w:rsidRDefault="00705D67">
      <w:pPr>
        <w:spacing w:line="360" w:lineRule="auto"/>
        <w:ind w:firstLineChars="200" w:firstLine="420"/>
        <w:rPr>
          <w:rFonts w:ascii="宋体" w:eastAsia="宋体" w:hAnsi="宋体"/>
          <w:bCs/>
          <w:szCs w:val="21"/>
        </w:rPr>
      </w:pPr>
      <w:r>
        <w:rPr>
          <w:rFonts w:ascii="宋体" w:eastAsia="宋体" w:hAnsi="宋体"/>
          <w:szCs w:val="21"/>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eastAsia="宋体" w:hAnsi="宋体"/>
          <w:szCs w:val="21"/>
        </w:rPr>
        <w:t>非交易</w:t>
      </w:r>
      <w:proofErr w:type="gramEnd"/>
      <w:r>
        <w:rPr>
          <w:rFonts w:ascii="宋体" w:eastAsia="宋体" w:hAnsi="宋体"/>
          <w:szCs w:val="21"/>
        </w:rPr>
        <w:t>过户必须提供基金登记机构要求提供的相关资料，对于符合条件的</w:t>
      </w:r>
      <w:proofErr w:type="gramStart"/>
      <w:r>
        <w:rPr>
          <w:rFonts w:ascii="宋体" w:eastAsia="宋体" w:hAnsi="宋体"/>
          <w:szCs w:val="21"/>
        </w:rPr>
        <w:t>非交易过户申请按</w:t>
      </w:r>
      <w:proofErr w:type="gramEnd"/>
      <w:r>
        <w:rPr>
          <w:rFonts w:ascii="宋体" w:eastAsia="宋体" w:hAnsi="宋体"/>
          <w:szCs w:val="21"/>
        </w:rPr>
        <w:t>基金登记机构的规定办理，并按基金登记机构规定的标准收费。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十一、基金的转托管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基金份额持有人可办理已持有基金份额在不同销售机构之间的转托管，基金销售机构可以按照规定的标准收取转托管费。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十</w:t>
      </w:r>
      <w:r>
        <w:rPr>
          <w:rFonts w:ascii="宋体" w:eastAsia="宋体" w:hAnsi="宋体" w:hint="eastAsia"/>
          <w:bCs/>
          <w:szCs w:val="21"/>
        </w:rPr>
        <w:t>二</w:t>
      </w:r>
      <w:r>
        <w:rPr>
          <w:rFonts w:ascii="宋体" w:eastAsia="宋体" w:hAnsi="宋体"/>
          <w:bCs/>
          <w:szCs w:val="21"/>
        </w:rPr>
        <w:t>、基金</w:t>
      </w:r>
      <w:r>
        <w:rPr>
          <w:rFonts w:ascii="宋体" w:eastAsia="宋体" w:hAnsi="宋体" w:hint="eastAsia"/>
          <w:bCs/>
          <w:szCs w:val="21"/>
        </w:rPr>
        <w:t>份额</w:t>
      </w:r>
      <w:r>
        <w:rPr>
          <w:rFonts w:ascii="宋体" w:eastAsia="宋体" w:hAnsi="宋体"/>
          <w:bCs/>
          <w:szCs w:val="21"/>
        </w:rPr>
        <w:t>的冻结和解冻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基金登记机构只受理国家有权机关依法要求的基金份额的冻结与解冻，以及登记机构认可、符合法律法规的其他情况下的冻结与解冻。</w:t>
      </w:r>
      <w:r>
        <w:rPr>
          <w:rFonts w:ascii="宋体" w:eastAsia="宋体" w:hAnsi="宋体" w:hint="eastAsia"/>
          <w:bCs/>
          <w:szCs w:val="21"/>
        </w:rPr>
        <w:t>基金份额被冻结的，被冻结部分产生的权益一并冻结，被冻结部分份额仍然参与收益分配。法律法规或监管机构另有规定的除外。</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十三、基金份额的转让</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w:t>
      </w:r>
      <w:r>
        <w:rPr>
          <w:rFonts w:ascii="宋体" w:eastAsia="宋体" w:hAnsi="宋体"/>
          <w:bCs/>
          <w:szCs w:val="21"/>
        </w:rPr>
        <w:t>进行</w:t>
      </w:r>
      <w:r>
        <w:rPr>
          <w:rFonts w:ascii="宋体" w:eastAsia="宋体" w:hAnsi="宋体" w:hint="eastAsia"/>
          <w:bCs/>
          <w:szCs w:val="21"/>
        </w:rPr>
        <w:t>公告，基金份额持有人应根据基金管理人公告的业务规则办理基金份额转让业务。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十四、其他业务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十五</w:t>
      </w:r>
      <w:r>
        <w:rPr>
          <w:rFonts w:ascii="宋体" w:eastAsia="宋体" w:hAnsi="宋体"/>
          <w:bCs/>
          <w:szCs w:val="21"/>
        </w:rPr>
        <w:t>、基金清算交收与登记模式的调整或新增</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若深圳证券交易所和中国证券登记结算有限责任公司针对交易型开放式</w:t>
      </w:r>
      <w:r>
        <w:rPr>
          <w:rFonts w:ascii="宋体" w:eastAsia="宋体" w:hAnsi="宋体" w:hint="eastAsia"/>
          <w:bCs/>
          <w:szCs w:val="21"/>
        </w:rPr>
        <w:t>指数</w:t>
      </w:r>
      <w:r>
        <w:rPr>
          <w:rFonts w:ascii="宋体" w:eastAsia="宋体" w:hAnsi="宋体"/>
          <w:bCs/>
          <w:szCs w:val="21"/>
        </w:rPr>
        <w:t>证券投资基金调整清算</w:t>
      </w:r>
      <w:r>
        <w:rPr>
          <w:rFonts w:ascii="宋体" w:eastAsia="宋体" w:hAnsi="宋体" w:hint="eastAsia"/>
          <w:bCs/>
          <w:szCs w:val="21"/>
        </w:rPr>
        <w:t>交收</w:t>
      </w:r>
      <w:r>
        <w:rPr>
          <w:rFonts w:ascii="宋体" w:eastAsia="宋体" w:hAnsi="宋体"/>
          <w:bCs/>
          <w:szCs w:val="21"/>
        </w:rPr>
        <w:t>与登记模式</w:t>
      </w:r>
      <w:r>
        <w:rPr>
          <w:rFonts w:ascii="宋体" w:eastAsia="宋体" w:hAnsi="宋体" w:hint="eastAsia"/>
          <w:bCs/>
          <w:szCs w:val="21"/>
        </w:rPr>
        <w:t>、</w:t>
      </w:r>
      <w:r>
        <w:rPr>
          <w:rFonts w:ascii="宋体" w:eastAsia="宋体" w:hAnsi="宋体"/>
          <w:bCs/>
          <w:szCs w:val="21"/>
        </w:rPr>
        <w:t>推出新的清算</w:t>
      </w:r>
      <w:r>
        <w:rPr>
          <w:rFonts w:ascii="宋体" w:eastAsia="宋体" w:hAnsi="宋体" w:hint="eastAsia"/>
          <w:bCs/>
          <w:szCs w:val="21"/>
        </w:rPr>
        <w:t>交收</w:t>
      </w:r>
      <w:r>
        <w:rPr>
          <w:rFonts w:ascii="宋体" w:eastAsia="宋体" w:hAnsi="宋体"/>
          <w:bCs/>
          <w:szCs w:val="21"/>
        </w:rPr>
        <w:t>与登记模式并引入新的申购、赎回方式，基金管理人有权调整本基金的清算交收与登记模式</w:t>
      </w:r>
      <w:r>
        <w:rPr>
          <w:rFonts w:ascii="宋体" w:eastAsia="宋体" w:hAnsi="宋体" w:hint="eastAsia"/>
          <w:bCs/>
          <w:szCs w:val="21"/>
        </w:rPr>
        <w:t>及</w:t>
      </w:r>
      <w:r>
        <w:rPr>
          <w:rFonts w:ascii="宋体" w:eastAsia="宋体" w:hAnsi="宋体"/>
          <w:bCs/>
          <w:szCs w:val="21"/>
        </w:rPr>
        <w:t>申购、赎回方式，或新增本基金的清算</w:t>
      </w:r>
      <w:r>
        <w:rPr>
          <w:rFonts w:ascii="宋体" w:eastAsia="宋体" w:hAnsi="宋体" w:hint="eastAsia"/>
          <w:bCs/>
          <w:szCs w:val="21"/>
        </w:rPr>
        <w:t>交收</w:t>
      </w:r>
      <w:r>
        <w:rPr>
          <w:rFonts w:ascii="宋体" w:eastAsia="宋体" w:hAnsi="宋体"/>
          <w:bCs/>
          <w:szCs w:val="21"/>
        </w:rPr>
        <w:t>与登记模式并引入新的申购、赎回方式，届时将发布公告予以披露并对本基金的</w:t>
      </w:r>
      <w:r>
        <w:rPr>
          <w:rFonts w:ascii="宋体" w:eastAsia="宋体" w:hAnsi="宋体" w:hint="eastAsia"/>
          <w:bCs/>
          <w:szCs w:val="21"/>
        </w:rPr>
        <w:t>相关法律文件</w:t>
      </w:r>
      <w:r>
        <w:rPr>
          <w:rFonts w:ascii="宋体" w:eastAsia="宋体" w:hAnsi="宋体"/>
          <w:bCs/>
          <w:szCs w:val="21"/>
        </w:rPr>
        <w:t>予以更新，无需召开基金份额持有人大会审议。</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137" w:name="_Toc139991737"/>
      <w:bookmarkStart w:id="138" w:name="_Toc141703887"/>
      <w:bookmarkStart w:id="139" w:name="_Toc14835"/>
      <w:bookmarkStart w:id="140" w:name="_Toc3601"/>
      <w:bookmarkStart w:id="141" w:name="_Toc31653"/>
      <w:bookmarkStart w:id="142" w:name="_Toc31235"/>
      <w:bookmarkStart w:id="143" w:name="_Toc12245"/>
      <w:bookmarkStart w:id="144" w:name="_Toc29251"/>
      <w:bookmarkStart w:id="145" w:name="_Toc31644"/>
      <w:bookmarkStart w:id="146" w:name="_Toc123102454"/>
      <w:bookmarkStart w:id="147" w:name="_Toc123112235"/>
      <w:bookmarkStart w:id="148" w:name="_Toc98560353"/>
      <w:bookmarkStart w:id="149" w:name="_Toc6405"/>
      <w:bookmarkStart w:id="150" w:name="_Toc15143"/>
      <w:bookmarkStart w:id="151" w:name="_Toc123051453"/>
      <w:bookmarkStart w:id="152" w:name="_Toc26207"/>
      <w:bookmarkStart w:id="153" w:name="_Toc220678684"/>
      <w:r>
        <w:rPr>
          <w:rFonts w:ascii="宋体" w:eastAsia="宋体" w:hAnsi="宋体"/>
          <w:color w:val="auto"/>
          <w:szCs w:val="24"/>
        </w:rPr>
        <w:lastRenderedPageBreak/>
        <w:t>第九部分  基金合同当事人及权利义务</w:t>
      </w:r>
      <w:bookmarkStart w:id="154" w:name="_Hlt55355235"/>
      <w:bookmarkStart w:id="155" w:name="_Toc523711668"/>
      <w:bookmarkStart w:id="156" w:name="_Toc15118234"/>
      <w:bookmarkStart w:id="157" w:name="_Toc57530239"/>
      <w:bookmarkStart w:id="158"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w:t>
      </w:r>
      <w:bookmarkEnd w:id="155"/>
      <w:r>
        <w:rPr>
          <w:rFonts w:ascii="宋体" w:eastAsia="宋体" w:hAnsi="宋体"/>
          <w:bCs/>
          <w:szCs w:val="21"/>
        </w:rPr>
        <w:t>管理人</w:t>
      </w:r>
      <w:bookmarkEnd w:id="156"/>
      <w:bookmarkEnd w:id="157"/>
      <w:bookmarkEnd w:id="158"/>
    </w:p>
    <w:p w:rsidR="001E0D83" w:rsidRDefault="00705D67">
      <w:pPr>
        <w:spacing w:line="360" w:lineRule="auto"/>
        <w:ind w:firstLineChars="200" w:firstLine="420"/>
        <w:rPr>
          <w:rFonts w:ascii="宋体" w:eastAsia="宋体" w:hAnsi="宋体"/>
          <w:bCs/>
          <w:szCs w:val="21"/>
        </w:rPr>
      </w:pPr>
      <w:bookmarkStart w:id="159" w:name="_Toc15118235"/>
      <w:r>
        <w:rPr>
          <w:rFonts w:ascii="宋体" w:eastAsia="宋体" w:hAnsi="宋体"/>
          <w:bCs/>
          <w:szCs w:val="21"/>
        </w:rPr>
        <w:t>（一）基金管理人简况</w:t>
      </w:r>
      <w:bookmarkEnd w:id="159"/>
    </w:p>
    <w:p w:rsidR="001E0D83" w:rsidRDefault="00705D67">
      <w:pPr>
        <w:spacing w:line="360" w:lineRule="auto"/>
        <w:ind w:firstLineChars="200" w:firstLine="420"/>
        <w:rPr>
          <w:rFonts w:ascii="宋体" w:eastAsia="宋体" w:hAnsi="宋体"/>
          <w:bCs/>
          <w:szCs w:val="21"/>
        </w:rPr>
      </w:pPr>
      <w:bookmarkStart w:id="160" w:name="_Toc15118236"/>
      <w:bookmarkStart w:id="161" w:name="_Toc15118237"/>
      <w:r>
        <w:rPr>
          <w:rFonts w:ascii="宋体" w:eastAsia="宋体" w:hAnsi="宋体"/>
          <w:bCs/>
          <w:szCs w:val="21"/>
        </w:rPr>
        <w:t>名称：</w:t>
      </w:r>
      <w:bookmarkEnd w:id="160"/>
      <w:r>
        <w:rPr>
          <w:rFonts w:ascii="宋体" w:eastAsia="宋体" w:hAnsi="宋体" w:hint="eastAsia"/>
          <w:bCs/>
          <w:szCs w:val="21"/>
        </w:rPr>
        <w:t>鹏华基金管理有限公司</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住所：</w:t>
      </w:r>
      <w:r>
        <w:rPr>
          <w:rFonts w:ascii="宋体" w:eastAsia="宋体" w:hAnsi="宋体" w:hint="eastAsia"/>
          <w:bCs/>
          <w:szCs w:val="21"/>
        </w:rPr>
        <w:t>深圳市福田区福华三路168号深圳国际商会中心43层</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法定代表人：</w:t>
      </w:r>
      <w:proofErr w:type="gramStart"/>
      <w:r>
        <w:rPr>
          <w:rFonts w:ascii="宋体" w:eastAsia="宋体" w:hAnsi="宋体" w:hint="eastAsia"/>
          <w:bCs/>
          <w:szCs w:val="21"/>
        </w:rPr>
        <w:t>张纳沙</w:t>
      </w:r>
      <w:proofErr w:type="gramEnd"/>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设立日期：</w:t>
      </w:r>
      <w:r>
        <w:rPr>
          <w:rFonts w:ascii="宋体" w:eastAsia="宋体" w:hAnsi="宋体" w:hint="eastAsia"/>
          <w:bCs/>
          <w:szCs w:val="21"/>
        </w:rPr>
        <w:t>1998年12月22日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批准设立机关及批准设立文号：</w:t>
      </w:r>
      <w:r>
        <w:rPr>
          <w:rFonts w:ascii="宋体" w:eastAsia="宋体" w:hAnsi="宋体" w:hint="eastAsia"/>
          <w:bCs/>
          <w:szCs w:val="21"/>
        </w:rPr>
        <w:t>中国证券监督管理委员会［1998］31号文</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组织形式：</w:t>
      </w:r>
      <w:r>
        <w:rPr>
          <w:rFonts w:ascii="宋体" w:eastAsia="宋体" w:hAnsi="宋体" w:hint="eastAsia"/>
          <w:bCs/>
          <w:szCs w:val="21"/>
        </w:rPr>
        <w:t>有限责任公司</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注册资本：人民币</w:t>
      </w:r>
      <w:r>
        <w:rPr>
          <w:rFonts w:ascii="宋体" w:eastAsia="宋体" w:hAnsi="宋体" w:hint="eastAsia"/>
          <w:bCs/>
          <w:szCs w:val="21"/>
        </w:rPr>
        <w:t>1.5亿元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存续期限：</w:t>
      </w:r>
      <w:r>
        <w:rPr>
          <w:rFonts w:ascii="宋体" w:eastAsia="宋体" w:hAnsi="宋体" w:hint="eastAsia"/>
          <w:bCs/>
          <w:szCs w:val="21"/>
        </w:rPr>
        <w:t>持续经营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联系电话：0755-82021233</w:t>
      </w:r>
    </w:p>
    <w:p w:rsidR="001E0D83" w:rsidRDefault="00705D67">
      <w:pPr>
        <w:spacing w:line="360" w:lineRule="auto"/>
        <w:ind w:firstLineChars="200" w:firstLine="420"/>
        <w:rPr>
          <w:rFonts w:ascii="宋体" w:eastAsia="宋体" w:hAnsi="宋体"/>
          <w:bCs/>
          <w:szCs w:val="21"/>
        </w:rPr>
      </w:pPr>
      <w:bookmarkStart w:id="162" w:name="OLE_LINK20"/>
      <w:r>
        <w:rPr>
          <w:rFonts w:ascii="宋体" w:eastAsia="宋体" w:hAnsi="宋体"/>
          <w:bCs/>
          <w:szCs w:val="21"/>
        </w:rPr>
        <w:t>（二）基金管理人的权利与义务</w:t>
      </w:r>
      <w:bookmarkEnd w:id="161"/>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1、根据《基金法》、《运作办法》及其他有关规定，基金管理人的权利包括但不限于：</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（1）依法募集资金；</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（2）自《基金合同》生效之日起，根据法律法规和《基金合同》独立运用并管理基金财产；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（3）依照《基金合同》收取基金管理费以及法律法规规定或中国证监会批准的其他费用；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（4）销售基金份额；</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w:t>
      </w:r>
      <w:bookmarkStart w:id="163" w:name="_Hlt88896155"/>
      <w:r>
        <w:rPr>
          <w:rFonts w:ascii="宋体" w:eastAsia="宋体" w:hAnsi="宋体"/>
          <w:bCs/>
          <w:szCs w:val="21"/>
        </w:rPr>
        <w:t>按照规定召集</w:t>
      </w:r>
      <w:bookmarkEnd w:id="163"/>
      <w:r>
        <w:rPr>
          <w:rFonts w:ascii="宋体" w:eastAsia="宋体" w:hAnsi="宋体"/>
          <w:bCs/>
          <w:szCs w:val="21"/>
        </w:rPr>
        <w:t>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（7）在基金托管人更换时，提名新的基金托管人；</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（8）选择、更换基金销售机构，对基金销售机构的相关行为进行监督和处理；</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（9）担任或委托其他符合条件的机构担任基金登记机构办理基金登记业务并获得《基金合同》规定的费用；</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（10）依据《基金合同》及有关法律规定决定基金收益的分配方案；</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lastRenderedPageBreak/>
        <w:t>（11）在《基金合同》约定的范围内，拒绝或暂停受理申购</w:t>
      </w:r>
      <w:r>
        <w:rPr>
          <w:rFonts w:ascii="宋体" w:eastAsia="宋体" w:hAnsi="宋体" w:hint="eastAsia"/>
          <w:bCs/>
          <w:szCs w:val="21"/>
        </w:rPr>
        <w:t>与</w:t>
      </w:r>
      <w:r>
        <w:rPr>
          <w:rFonts w:ascii="宋体" w:eastAsia="宋体" w:hAnsi="宋体"/>
          <w:bCs/>
          <w:szCs w:val="21"/>
        </w:rPr>
        <w:t>赎回申请；</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（12）依照法律法规为基金的利益对被投资公司行使股东权利，为基金的利益行使因基金财产投资所产生的权利；</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（13）在法律法规允许的前提下，为基金的利益依法为基金进行融资</w:t>
      </w:r>
      <w:r>
        <w:rPr>
          <w:rFonts w:ascii="宋体" w:eastAsia="宋体" w:hAnsi="宋体" w:hint="eastAsia"/>
          <w:bCs/>
          <w:szCs w:val="21"/>
        </w:rPr>
        <w:t>、融券及转融通证券出借业务</w:t>
      </w:r>
      <w:r>
        <w:rPr>
          <w:rFonts w:ascii="宋体" w:eastAsia="宋体" w:hAnsi="宋体"/>
          <w:bCs/>
          <w:szCs w:val="21"/>
        </w:rPr>
        <w:t>；</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（14）以基金管理人的名义，代表基金份额持有人的利益行使诉讼权利或者实施其他法律行为；</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（15）选择、更换律师事务所、会计师事务所、证券</w:t>
      </w:r>
      <w:r>
        <w:rPr>
          <w:rFonts w:ascii="宋体" w:eastAsia="宋体" w:hAnsi="宋体" w:hint="eastAsia"/>
          <w:bCs/>
          <w:szCs w:val="21"/>
        </w:rPr>
        <w:t>/</w:t>
      </w:r>
      <w:r>
        <w:rPr>
          <w:rFonts w:ascii="宋体" w:eastAsia="宋体" w:hAnsi="宋体"/>
          <w:bCs/>
          <w:szCs w:val="21"/>
        </w:rPr>
        <w:t>期货经纪商或其他为基金提供服务的外部机构；</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（16）在符合有关法律、法规的前提下，制订和调整有关基金认购、申购、赎回</w:t>
      </w:r>
      <w:r>
        <w:rPr>
          <w:rFonts w:ascii="宋体" w:eastAsia="宋体" w:hAnsi="宋体" w:hint="eastAsia"/>
          <w:bCs/>
          <w:szCs w:val="21"/>
        </w:rPr>
        <w:t>等</w:t>
      </w:r>
      <w:r>
        <w:rPr>
          <w:rFonts w:ascii="宋体" w:eastAsia="宋体" w:hAnsi="宋体"/>
          <w:bCs/>
          <w:szCs w:val="21"/>
        </w:rPr>
        <w:t>业务规则；</w:t>
      </w:r>
    </w:p>
    <w:p w:rsidR="001E0D83" w:rsidRDefault="00705D67">
      <w:pPr>
        <w:spacing w:line="440" w:lineRule="atLeast"/>
        <w:ind w:firstLineChars="200" w:firstLine="420"/>
        <w:rPr>
          <w:rFonts w:ascii="宋体" w:eastAsia="宋体" w:hAnsi="宋体"/>
          <w:bCs/>
          <w:szCs w:val="21"/>
        </w:rPr>
      </w:pPr>
      <w:r>
        <w:rPr>
          <w:rFonts w:ascii="宋体" w:eastAsia="宋体" w:hAnsi="宋体" w:hint="eastAsia"/>
          <w:bCs/>
          <w:szCs w:val="21"/>
        </w:rPr>
        <w:t>（17）若本基金采用证券经纪商交易结算模式，基金管理人有权选择代表本基金进行场内交易、作为结算参与人代理本基金进行结算的证券经纪机构，并</w:t>
      </w:r>
      <w:bookmarkStart w:id="164" w:name="_Hlk209733011"/>
      <w:r>
        <w:rPr>
          <w:rFonts w:ascii="宋体" w:eastAsia="宋体" w:hAnsi="宋体" w:hint="eastAsia"/>
          <w:bCs/>
          <w:szCs w:val="21"/>
        </w:rPr>
        <w:t>与基金托管人一同与选择的证券经纪机构</w:t>
      </w:r>
      <w:bookmarkEnd w:id="164"/>
      <w:r>
        <w:rPr>
          <w:rFonts w:ascii="宋体" w:eastAsia="宋体" w:hAnsi="宋体" w:hint="eastAsia"/>
          <w:bCs/>
          <w:szCs w:val="21"/>
        </w:rPr>
        <w:t>签订证券经纪服务协议；本基金管理人亦有权决定本基金证券交易模式的转换；</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（18）法律法规及中国证监会规定的和《基金合同》约定的其他权利。</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2、根据《基金法》、《运作办法》及其他有关规定，基金管理人的义务包括但不限于：</w:t>
      </w:r>
    </w:p>
    <w:p w:rsidR="001E0D83" w:rsidRDefault="00705D67">
      <w:pPr>
        <w:spacing w:line="440" w:lineRule="atLeast"/>
        <w:ind w:firstLineChars="200" w:firstLine="420"/>
        <w:rPr>
          <w:rFonts w:ascii="宋体" w:eastAsia="宋体" w:hAnsi="宋体"/>
          <w:bCs/>
          <w:szCs w:val="21"/>
        </w:rPr>
      </w:pPr>
      <w:bookmarkStart w:id="165" w:name="_Toc523711669"/>
      <w:r>
        <w:rPr>
          <w:rFonts w:ascii="宋体" w:eastAsia="宋体" w:hAnsi="宋体"/>
          <w:bCs/>
          <w:szCs w:val="21"/>
        </w:rPr>
        <w:t>（1）依法募集资金，办理或者委托经中国证监会认定的其他机构办理基金份额的发售、申购、赎回和登记事宜；</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（2）办理基金备案手续；</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（3）自《基金合同》生效之日起</w:t>
      </w:r>
      <w:r>
        <w:rPr>
          <w:rFonts w:ascii="宋体" w:eastAsia="宋体" w:hAnsi="宋体" w:hint="eastAsia"/>
          <w:bCs/>
          <w:szCs w:val="21"/>
        </w:rPr>
        <w:t>，</w:t>
      </w:r>
      <w:r>
        <w:rPr>
          <w:rFonts w:ascii="宋体" w:eastAsia="宋体" w:hAnsi="宋体"/>
          <w:bCs/>
          <w:szCs w:val="21"/>
        </w:rPr>
        <w:t>以诚实信用、谨慎勤勉的原则管理和运用基金财产；</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（4）配备足够的具有专业资格的人员进行基金投资分析、决策，以专业化的经营方式管理和运作基金财产；</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（5）建立健全内部风险控制、监察与稽核、财务管理及人事管理等制度，保证所管理的基金财产和基金管理人的财产相互独立</w:t>
      </w:r>
      <w:r>
        <w:rPr>
          <w:rFonts w:ascii="宋体" w:eastAsia="宋体" w:hAnsi="宋体" w:hint="eastAsia"/>
          <w:bCs/>
          <w:szCs w:val="21"/>
        </w:rPr>
        <w:t>，</w:t>
      </w:r>
      <w:r>
        <w:rPr>
          <w:rFonts w:ascii="宋体" w:eastAsia="宋体" w:hAnsi="宋体"/>
          <w:bCs/>
          <w:szCs w:val="21"/>
        </w:rPr>
        <w:t>对所管理的不同基金分别管理，分别记账，进行证券投资；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（6）除依据《基金法》、《基金合同》及其他有关规定外</w:t>
      </w:r>
      <w:r>
        <w:rPr>
          <w:rFonts w:ascii="宋体" w:eastAsia="宋体" w:hAnsi="宋体" w:hint="eastAsia"/>
          <w:bCs/>
          <w:szCs w:val="21"/>
        </w:rPr>
        <w:t>，</w:t>
      </w:r>
      <w:r>
        <w:rPr>
          <w:rFonts w:ascii="宋体" w:eastAsia="宋体" w:hAnsi="宋体"/>
          <w:bCs/>
          <w:szCs w:val="21"/>
        </w:rPr>
        <w:t>不得利用基金财产为自己及任何第三人谋取利益，不得委托第三人运作基金财产；</w:t>
      </w:r>
      <w:bookmarkStart w:id="166" w:name="_Hlt88897298"/>
      <w:bookmarkEnd w:id="166"/>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（7）依法接受基金托管人的监督；</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（8）采取适当合理的措施使计算基金份额认购价格、申购对价、赎回对价和注销价格的方法符合《基金合同》等法律文件的规定，按有关规定计算并公告基金净值信息，确定基</w:t>
      </w:r>
      <w:r>
        <w:rPr>
          <w:rFonts w:ascii="宋体" w:eastAsia="宋体" w:hAnsi="宋体"/>
          <w:bCs/>
          <w:szCs w:val="21"/>
        </w:rPr>
        <w:lastRenderedPageBreak/>
        <w:t>金份额申购、赎回对价</w:t>
      </w:r>
      <w:r>
        <w:rPr>
          <w:rFonts w:ascii="宋体" w:eastAsia="宋体" w:hAnsi="宋体" w:hint="eastAsia"/>
          <w:bCs/>
          <w:szCs w:val="21"/>
        </w:rPr>
        <w:t>，</w:t>
      </w:r>
      <w:r>
        <w:rPr>
          <w:rFonts w:ascii="宋体" w:eastAsia="宋体" w:hAnsi="宋体"/>
          <w:bCs/>
          <w:szCs w:val="21"/>
        </w:rPr>
        <w:t>编制申购赎回清单；</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（9）进行基金会计核算并编制基金财务会计报告；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（10）编制季度报告、中期报告和年度报告；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（11）严格按照《基金法》、《基金合同》及其他有关规定，履行信息披露及报告义务；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（12）保守基金商业秘密，不泄露基金投资计划、投资意向等。除《基金法》、《基金合同》及其他有关规定另有规定外，在基金信息公开披露前应予保密，不向他人泄露</w:t>
      </w:r>
      <w:r>
        <w:rPr>
          <w:rFonts w:ascii="宋体" w:eastAsia="宋体" w:hAnsi="宋体" w:hint="eastAsia"/>
          <w:bCs/>
          <w:szCs w:val="21"/>
        </w:rPr>
        <w:t>，向监管机构、司法机关等有权机关，以及审计、法律等外部专业顾问提供的情况除外</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（13）按《基金合同》的约定确定基金收益分配方案，及时向基金份额持有人分配基金收益；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（14）按规定受理申购与赎回申请，及时、足额支付赎回</w:t>
      </w:r>
      <w:r>
        <w:rPr>
          <w:rFonts w:ascii="宋体" w:eastAsia="宋体" w:hAnsi="宋体" w:hint="eastAsia"/>
          <w:bCs/>
          <w:szCs w:val="21"/>
        </w:rPr>
        <w:t>对价</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（15）依据《基金法》、《基金合同》及其他有关规定召集基金份额持有人大会或配合基金托管人、基金份额持有人依法召集基金份额持有人大会；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（16）按规定保存基金财产管理业务活动的会计账册、报表、记录和其他相关资料</w:t>
      </w:r>
      <w:r>
        <w:rPr>
          <w:rFonts w:ascii="宋体" w:eastAsia="宋体" w:hAnsi="宋体" w:hint="eastAsia"/>
          <w:bCs/>
          <w:szCs w:val="21"/>
        </w:rPr>
        <w:t>，</w:t>
      </w:r>
      <w:r>
        <w:rPr>
          <w:rFonts w:ascii="宋体" w:eastAsia="宋体" w:hAnsi="宋体"/>
          <w:bCs/>
          <w:szCs w:val="21"/>
        </w:rPr>
        <w:t>保存期限不少于</w:t>
      </w:r>
      <w:r>
        <w:rPr>
          <w:rFonts w:ascii="宋体" w:eastAsia="宋体" w:hAnsi="宋体" w:hint="eastAsia"/>
          <w:bCs/>
          <w:szCs w:val="21"/>
        </w:rPr>
        <w:t>法律法规的规定</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（18）组织并参加基金财产清算小组，参与基金财产的保管、清理、估价、变现和分配；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（19）面临解散、依法被撤销或者被依法宣告破产时，及时报告中国证监会并通知基金托管人；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（20）因违反《基金合同》导致基金财产的损失或损害基金份额持有人合法权益时，应当承担赔偿责任，其赔偿责任不因其退任而免除；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（21）监督基金托管人按法律法规和《基金合同》规定履行自己的义务，基金托管人违反《基金合同》造成基金财产损失时，基金管理人应为基金份额持有人利益向基金托管人追偿；</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（22）当基金管理人将其义务委托第三方处理时，应当对第三方处理有关基金事务的行为承担责任；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（23）以基金管理人名义，代表基金份额持有人利益行使诉讼权利或实施其他法律行为；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（24）基金管理人在募集期间未能达到基金</w:t>
      </w:r>
      <w:bookmarkStart w:id="167" w:name="_Hlt88823209"/>
      <w:bookmarkEnd w:id="167"/>
      <w:r>
        <w:rPr>
          <w:rFonts w:ascii="宋体" w:eastAsia="宋体" w:hAnsi="宋体"/>
          <w:bCs/>
          <w:szCs w:val="21"/>
        </w:rPr>
        <w:t>的备案条件，《基金合同》不能生效，基金管理人承担全部募集费用，将已募集资金并加计银行同期</w:t>
      </w:r>
      <w:r>
        <w:rPr>
          <w:rFonts w:ascii="宋体" w:eastAsia="宋体" w:hAnsi="宋体" w:hint="eastAsia"/>
          <w:bCs/>
          <w:szCs w:val="21"/>
        </w:rPr>
        <w:t>活期</w:t>
      </w:r>
      <w:r>
        <w:rPr>
          <w:rFonts w:ascii="宋体" w:eastAsia="宋体" w:hAnsi="宋体"/>
          <w:bCs/>
          <w:szCs w:val="21"/>
        </w:rPr>
        <w:t>存款利息在基金募集期结束后</w:t>
      </w:r>
      <w:r>
        <w:rPr>
          <w:rFonts w:ascii="宋体" w:eastAsia="宋体" w:hAnsi="宋体"/>
          <w:bCs/>
          <w:szCs w:val="21"/>
        </w:rPr>
        <w:lastRenderedPageBreak/>
        <w:t>30日内退还基金认购人</w:t>
      </w:r>
      <w:r>
        <w:rPr>
          <w:rFonts w:ascii="宋体" w:eastAsia="宋体" w:hAnsi="宋体" w:hint="eastAsia"/>
          <w:bCs/>
          <w:szCs w:val="21"/>
        </w:rPr>
        <w:t>，</w:t>
      </w:r>
      <w:r>
        <w:rPr>
          <w:rFonts w:ascii="宋体" w:eastAsia="宋体" w:hAnsi="宋体"/>
          <w:bCs/>
          <w:szCs w:val="21"/>
        </w:rPr>
        <w:t>并</w:t>
      </w:r>
      <w:r>
        <w:rPr>
          <w:rFonts w:ascii="宋体" w:eastAsia="宋体" w:hAnsi="宋体" w:hint="eastAsia"/>
          <w:bCs/>
          <w:szCs w:val="21"/>
        </w:rPr>
        <w:t>将已冻结的股票解冻</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（25）执行生效的基金份额持有人大会的决议；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（26）建立并保存基金份额持有人名册；</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（27）法律法规及中国证监会规定的和《基金合同》约定的其他义务。</w:t>
      </w:r>
    </w:p>
    <w:p w:rsidR="001E0D83" w:rsidRDefault="00705D67">
      <w:pPr>
        <w:spacing w:line="360" w:lineRule="auto"/>
        <w:ind w:firstLineChars="200" w:firstLine="420"/>
        <w:rPr>
          <w:rFonts w:ascii="宋体" w:eastAsia="宋体" w:hAnsi="宋体"/>
          <w:bCs/>
          <w:szCs w:val="21"/>
        </w:rPr>
      </w:pPr>
      <w:bookmarkStart w:id="168" w:name="_Toc57530240"/>
      <w:bookmarkStart w:id="169" w:name="_Toc15118238"/>
      <w:bookmarkStart w:id="170" w:name="_Toc79392581"/>
      <w:bookmarkEnd w:id="162"/>
      <w:r>
        <w:rPr>
          <w:rFonts w:ascii="宋体" w:eastAsia="宋体" w:hAnsi="宋体"/>
          <w:bCs/>
          <w:szCs w:val="21"/>
        </w:rPr>
        <w:t>二、基金托管人</w:t>
      </w:r>
      <w:bookmarkEnd w:id="165"/>
      <w:bookmarkEnd w:id="168"/>
      <w:bookmarkEnd w:id="169"/>
      <w:bookmarkEnd w:id="170"/>
    </w:p>
    <w:p w:rsidR="001E0D83" w:rsidRDefault="00705D67">
      <w:pPr>
        <w:spacing w:line="360" w:lineRule="auto"/>
        <w:ind w:firstLineChars="200" w:firstLine="420"/>
        <w:rPr>
          <w:rFonts w:ascii="宋体" w:eastAsia="宋体" w:hAnsi="宋体"/>
          <w:bCs/>
          <w:szCs w:val="21"/>
        </w:rPr>
      </w:pPr>
      <w:bookmarkStart w:id="171" w:name="_Toc15118239"/>
      <w:r>
        <w:rPr>
          <w:rFonts w:ascii="宋体" w:eastAsia="宋体" w:hAnsi="宋体"/>
          <w:bCs/>
          <w:szCs w:val="21"/>
        </w:rPr>
        <w:t>（一）基金托管人简况</w:t>
      </w:r>
      <w:bookmarkEnd w:id="171"/>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名称：</w:t>
      </w:r>
      <w:bookmarkStart w:id="172" w:name="OLE_LINK6"/>
      <w:bookmarkStart w:id="173" w:name="OLE_LINK7"/>
      <w:r>
        <w:rPr>
          <w:rFonts w:ascii="宋体" w:eastAsia="宋体" w:hAnsi="宋体" w:hint="eastAsia"/>
          <w:bCs/>
          <w:szCs w:val="21"/>
        </w:rPr>
        <w:t>中国建设银行股份有限公司</w:t>
      </w:r>
      <w:bookmarkEnd w:id="172"/>
      <w:bookmarkEnd w:id="173"/>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住所：北京市西城区金融大街25号</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办公地址：北京市西城区闹市口大街1号院1号楼</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法定代表人：张金良</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成立时间：2004年09月17日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组织形式：股份有限公司</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注册资本：</w:t>
      </w:r>
      <w:proofErr w:type="gramStart"/>
      <w:r>
        <w:rPr>
          <w:rFonts w:ascii="宋体" w:eastAsia="宋体" w:hAnsi="宋体" w:hint="eastAsia"/>
          <w:bCs/>
          <w:szCs w:val="21"/>
        </w:rPr>
        <w:t>贰仟伍佰亿壹仟零玖拾柒万柒仟肆佰捌拾陆</w:t>
      </w:r>
      <w:proofErr w:type="gramEnd"/>
      <w:r>
        <w:rPr>
          <w:rFonts w:ascii="宋体" w:eastAsia="宋体" w:hAnsi="宋体" w:hint="eastAsia"/>
          <w:bCs/>
          <w:szCs w:val="21"/>
        </w:rPr>
        <w:t>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存续期间：持续经营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基金托管资格批文及文号：中国证监会</w:t>
      </w:r>
      <w:proofErr w:type="gramStart"/>
      <w:r>
        <w:rPr>
          <w:rFonts w:ascii="宋体" w:eastAsia="宋体" w:hAnsi="宋体" w:hint="eastAsia"/>
          <w:bCs/>
          <w:szCs w:val="21"/>
        </w:rPr>
        <w:t>证监基字</w:t>
      </w:r>
      <w:proofErr w:type="gramEnd"/>
      <w:r>
        <w:rPr>
          <w:rFonts w:ascii="宋体" w:eastAsia="宋体" w:hAnsi="宋体" w:hint="eastAsia"/>
          <w:bCs/>
          <w:szCs w:val="21"/>
        </w:rPr>
        <w:t>[1998]12号</w:t>
      </w:r>
    </w:p>
    <w:p w:rsidR="001E0D83" w:rsidRDefault="00705D67">
      <w:pPr>
        <w:spacing w:line="360" w:lineRule="auto"/>
        <w:ind w:firstLineChars="200" w:firstLine="420"/>
        <w:rPr>
          <w:rFonts w:ascii="宋体" w:eastAsia="宋体" w:hAnsi="宋体"/>
          <w:bCs/>
          <w:szCs w:val="21"/>
        </w:rPr>
      </w:pPr>
      <w:bookmarkStart w:id="174" w:name="_Toc15118240"/>
      <w:bookmarkStart w:id="175" w:name="OLE_LINK21"/>
      <w:r>
        <w:rPr>
          <w:rFonts w:ascii="宋体" w:eastAsia="宋体" w:hAnsi="宋体"/>
          <w:bCs/>
          <w:szCs w:val="21"/>
        </w:rPr>
        <w:t>（二）基金托管人的权利与义务</w:t>
      </w:r>
      <w:bookmarkEnd w:id="174"/>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1、根据《基金法》、《运作办法》及其他有关规定，基金托管人的权利包括但不限于：</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（1）自《基金合同》生效之日起，依法</w:t>
      </w:r>
      <w:proofErr w:type="gramStart"/>
      <w:r>
        <w:rPr>
          <w:rFonts w:ascii="宋体" w:eastAsia="宋体" w:hAnsi="宋体"/>
          <w:bCs/>
          <w:szCs w:val="21"/>
        </w:rPr>
        <w:t>律法规</w:t>
      </w:r>
      <w:proofErr w:type="gramEnd"/>
      <w:r>
        <w:rPr>
          <w:rFonts w:ascii="宋体" w:eastAsia="宋体" w:hAnsi="宋体"/>
          <w:bCs/>
          <w:szCs w:val="21"/>
        </w:rPr>
        <w:t>和《基金合同》的规定安全保管基金财产；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（2）依《基金合同》约定获得基金托管费以及法律法规规定或监管部门批准的其他费用；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（4）根据相关市场规则，为基金开设资金账户、证券账户等投资所需账户、为基金办理证券</w:t>
      </w:r>
      <w:bookmarkStart w:id="176" w:name="_Hlk209733034"/>
      <w:r>
        <w:rPr>
          <w:rFonts w:ascii="宋体" w:eastAsia="宋体" w:hAnsi="宋体" w:hint="eastAsia"/>
          <w:bCs/>
          <w:szCs w:val="21"/>
        </w:rPr>
        <w:t>/期货</w:t>
      </w:r>
      <w:bookmarkEnd w:id="176"/>
      <w:r>
        <w:rPr>
          <w:rFonts w:ascii="宋体" w:eastAsia="宋体" w:hAnsi="宋体"/>
          <w:bCs/>
          <w:szCs w:val="21"/>
        </w:rPr>
        <w:t>交易资金清算</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（5）提议召开或召集基金份额持有人大会；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（6）在基金管理人更换时，提名新的基金管理人；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（7）法律法规及中国证监会规定的和《基金合同》约定的其他权利。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2、根据《基金法》、《运作办法》及其他有关规定，基金托管人的义务包括但不限于：</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（1）以诚实信用、勤勉尽责的原则持有并安全保管基金财产；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（2）设立专门的基金托管部门，具有符合要求的营业场所，配备足够的、合格的熟悉基金托管业务的专职人员，负责基金财产托管事宜；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w:t>
      </w:r>
      <w:bookmarkStart w:id="177" w:name="_Hlk153337210"/>
      <w:r>
        <w:rPr>
          <w:rFonts w:ascii="宋体" w:eastAsia="宋体" w:hAnsi="宋体"/>
          <w:bCs/>
          <w:szCs w:val="21"/>
        </w:rPr>
        <w:t>独立核算，分账管理，</w:t>
      </w:r>
      <w:bookmarkEnd w:id="177"/>
      <w:r>
        <w:rPr>
          <w:rFonts w:ascii="宋体" w:eastAsia="宋体" w:hAnsi="宋体"/>
          <w:bCs/>
          <w:szCs w:val="21"/>
        </w:rPr>
        <w:t>保证不同基金之间在账户设置、资金划拨、账册记录等方面相互独立；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（4）除依据《基金法》、《基金合同》及其他有关规定外，不得利用基金财产为自己及任何第三人谋取利益，不得委托第三人托管基金财产；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（5）保管由基金管理人代表基金签订的与基金有关的重大合同及有关凭证；</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（6）按规定开设基金财产的资金账户和证券账户等投资所需账户，按照《基金合同》的约定，根据基金管理人的投资指令，及时办理清算、交割事宜；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（7）保守基金商业秘密，除《基金法》、《基金合同》及其他有关规定另有规定外，在基金信息公开披露前予以保密，不得向他人泄露</w:t>
      </w:r>
      <w:r>
        <w:rPr>
          <w:rFonts w:ascii="宋体" w:eastAsia="宋体" w:hAnsi="宋体" w:hint="eastAsia"/>
          <w:bCs/>
          <w:szCs w:val="21"/>
        </w:rPr>
        <w:t>，向监管机构、司法机关等有权机关，以及审计、法律等外部专业顾问提供的情况除外</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（8）复核、审查基金管理人计算的基金资产净值、基金份额净值；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（9）办理与基金托管业务活动有关的信息披露事项；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（11）保存基金托管业务活动的记录、账册、报表和其他相关资料</w:t>
      </w:r>
      <w:r>
        <w:rPr>
          <w:rFonts w:ascii="宋体" w:eastAsia="宋体" w:hAnsi="宋体" w:hint="eastAsia"/>
          <w:bCs/>
          <w:szCs w:val="21"/>
        </w:rPr>
        <w:t>，</w:t>
      </w:r>
      <w:r>
        <w:rPr>
          <w:rFonts w:ascii="宋体" w:eastAsia="宋体" w:hAnsi="宋体"/>
          <w:bCs/>
          <w:szCs w:val="21"/>
        </w:rPr>
        <w:t>保存期限不少于</w:t>
      </w:r>
      <w:r>
        <w:rPr>
          <w:rFonts w:ascii="宋体" w:eastAsia="宋体" w:hAnsi="宋体" w:hint="eastAsia"/>
          <w:bCs/>
          <w:szCs w:val="21"/>
        </w:rPr>
        <w:t>法律法规的规定</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（12）</w:t>
      </w:r>
      <w:r>
        <w:rPr>
          <w:rFonts w:ascii="宋体" w:eastAsia="宋体" w:hAnsi="宋体" w:hint="eastAsia"/>
          <w:bCs/>
          <w:szCs w:val="21"/>
        </w:rPr>
        <w:t>从基金管理人或其委托的登记机构处接收</w:t>
      </w:r>
      <w:r>
        <w:rPr>
          <w:rFonts w:ascii="宋体" w:eastAsia="宋体" w:hAnsi="宋体"/>
          <w:bCs/>
          <w:szCs w:val="21"/>
        </w:rPr>
        <w:t>并保存基金份额持有人名册；</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（13）按规定制作相关账册并与基金管理人核对；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（14）依据基金管理人的指令或有关规定向基金份额持有人支付基金收益和赎回</w:t>
      </w:r>
      <w:r>
        <w:rPr>
          <w:rFonts w:ascii="宋体" w:eastAsia="宋体" w:hAnsi="宋体" w:hint="eastAsia"/>
          <w:bCs/>
          <w:szCs w:val="21"/>
        </w:rPr>
        <w:t>对价的</w:t>
      </w:r>
      <w:r>
        <w:rPr>
          <w:rFonts w:ascii="宋体" w:eastAsia="宋体" w:hAnsi="宋体"/>
          <w:bCs/>
          <w:szCs w:val="21"/>
        </w:rPr>
        <w:t>现金部分；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（15）依据《基金法》、《基金合同》及其他有关规定，召集基金份额持有人大会或配合基金管理人</w:t>
      </w:r>
      <w:r>
        <w:rPr>
          <w:rFonts w:ascii="宋体" w:eastAsia="宋体" w:hAnsi="宋体" w:hint="eastAsia"/>
          <w:bCs/>
          <w:szCs w:val="21"/>
        </w:rPr>
        <w:t>、</w:t>
      </w:r>
      <w:r>
        <w:rPr>
          <w:rFonts w:ascii="宋体" w:eastAsia="宋体" w:hAnsi="宋体"/>
          <w:bCs/>
          <w:szCs w:val="21"/>
        </w:rPr>
        <w:t>基金份额持有人依法召集基金份额持有人大会；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（16）按照法律法规和《基金合同》的规定监督基金管理人的投资运作；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（17）参加基金财产清算小组，参与基金财产的保管、清理、估价、变现和分配；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（18）面临解散、依法被撤销或者被依法宣告破产时，及时报告中国证监会</w:t>
      </w:r>
      <w:r>
        <w:rPr>
          <w:rFonts w:ascii="宋体" w:eastAsia="宋体" w:hAnsi="宋体" w:hint="eastAsia"/>
          <w:bCs/>
          <w:szCs w:val="21"/>
        </w:rPr>
        <w:t>和银行业监督管理机构</w:t>
      </w:r>
      <w:r>
        <w:rPr>
          <w:rFonts w:ascii="宋体" w:eastAsia="宋体" w:hAnsi="宋体"/>
          <w:bCs/>
          <w:szCs w:val="21"/>
        </w:rPr>
        <w:t>，并通知基金管理人；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（19）因违反《基金合同》导致基金财产损失时，应承担赔偿责任，其赔偿责任不因其退任而免除；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（20）按规定监督基金管理人按法律法规和《基金合同》规定履行自己的义务，基金管理人因违反《基金合同》造成基金财产损失时，应为基金份额持有人利益向基金管理人追偿</w:t>
      </w:r>
      <w:bookmarkStart w:id="178" w:name="_Hlt88825668"/>
      <w:bookmarkEnd w:id="178"/>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（21）执行生效的基金份额持有人大会的决议；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（22）</w:t>
      </w:r>
      <w:bookmarkStart w:id="179" w:name="_Toc523711670"/>
      <w:r>
        <w:rPr>
          <w:rFonts w:ascii="宋体" w:eastAsia="宋体" w:hAnsi="宋体"/>
          <w:bCs/>
          <w:szCs w:val="21"/>
        </w:rPr>
        <w:t>法律法规及中国证监会规定的和《基金合同》约定的其他义务。</w:t>
      </w:r>
    </w:p>
    <w:p w:rsidR="001E0D83" w:rsidRDefault="00705D67">
      <w:pPr>
        <w:spacing w:line="360" w:lineRule="auto"/>
        <w:ind w:firstLineChars="200" w:firstLine="420"/>
        <w:rPr>
          <w:rFonts w:ascii="宋体" w:eastAsia="宋体" w:hAnsi="宋体"/>
          <w:bCs/>
          <w:szCs w:val="21"/>
        </w:rPr>
      </w:pPr>
      <w:bookmarkStart w:id="180" w:name="_Toc79392582"/>
      <w:bookmarkStart w:id="181" w:name="OLE_LINK18"/>
      <w:bookmarkEnd w:id="175"/>
      <w:bookmarkEnd w:id="179"/>
      <w:r>
        <w:rPr>
          <w:rFonts w:ascii="宋体" w:eastAsia="宋体" w:hAnsi="宋体"/>
          <w:bCs/>
          <w:szCs w:val="21"/>
        </w:rPr>
        <w:t>三、基金份额持有人</w:t>
      </w:r>
      <w:bookmarkEnd w:id="180"/>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基金投资者持有本</w:t>
      </w:r>
      <w:proofErr w:type="gramStart"/>
      <w:r>
        <w:rPr>
          <w:rFonts w:ascii="宋体" w:eastAsia="宋体" w:hAnsi="宋体"/>
          <w:bCs/>
          <w:szCs w:val="21"/>
        </w:rPr>
        <w:t>基金</w:t>
      </w:r>
      <w:bookmarkStart w:id="182" w:name="_Hlt88899909"/>
      <w:bookmarkEnd w:id="182"/>
      <w:r>
        <w:rPr>
          <w:rFonts w:ascii="宋体" w:eastAsia="宋体" w:hAnsi="宋体"/>
          <w:bCs/>
          <w:szCs w:val="21"/>
        </w:rPr>
        <w:t>基金</w:t>
      </w:r>
      <w:proofErr w:type="gramEnd"/>
      <w:r>
        <w:rPr>
          <w:rFonts w:ascii="宋体" w:eastAsia="宋体" w:hAnsi="宋体"/>
          <w:bCs/>
          <w:szCs w:val="21"/>
        </w:rPr>
        <w:t>份额的行为即视为对《基金合同》的承认和接受，基金投资者</w:t>
      </w:r>
      <w:proofErr w:type="gramStart"/>
      <w:r>
        <w:rPr>
          <w:rFonts w:ascii="宋体" w:eastAsia="宋体" w:hAnsi="宋体"/>
          <w:bCs/>
          <w:szCs w:val="21"/>
        </w:rPr>
        <w:t>自依据</w:t>
      </w:r>
      <w:proofErr w:type="gramEnd"/>
      <w:r>
        <w:rPr>
          <w:rFonts w:ascii="宋体" w:eastAsia="宋体" w:hAnsi="宋体"/>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每份基金份额具有同等的合法权益。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1、根据《基金法》、《运作办法》及其他有关规定，基金份额持有人的权利包括但不限于：</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（1）分享基金财产收益；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（2）参与分配清算后的剩余基金财产；</w:t>
      </w:r>
      <w:bookmarkStart w:id="183" w:name="_Hlt88825574"/>
      <w:bookmarkEnd w:id="183"/>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（3）依法转让或者申请赎回其持有的基金份额；</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（4）按照规定要求召开基金份额持有人大会或者召集基金份额持有人大会；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（5）出席或者委派代表出席基金份额持有人大会，对基金份额持有人大会审议事项行使表决权；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（6）查阅或者复制公开披露的基金信息资料；</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（7）监督基金管理人的投资运作；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（8）对基金管理人、基金托管人、基金服务机构损害其合法权益的行为依法提起诉讼或仲裁；</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（9）法律法规及中国证监会规定的和《基金合同》约定的其他权利。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2、根据《基金法》、《运作办法》及其他有关规定，基金份额持有人的义务包括但不限于：</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（1）认真阅读并遵守《基金合同》</w:t>
      </w:r>
      <w:r>
        <w:rPr>
          <w:rFonts w:ascii="宋体" w:eastAsia="宋体" w:hAnsi="宋体" w:hint="eastAsia"/>
          <w:bCs/>
        </w:rPr>
        <w:t>、招募说明书等信息披露文件</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（2）了解所投资基金产品，了解自身风险承受能力，自主判断基金的投资价值，自主做出投资决策，自行承担投资风险；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（3）关注基金信息披露，及时行使权利和履行义务；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（4）交纳基金认购款项或股票、应付申购对价及法律法规和《基金合同》所规定的费用；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（5）在其持有的基金份额范围内，承担基金亏损或者《基金合同》终止的有限责任；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（6）不从事任何有损基金及其他《基金合同》当事人合法权益的活动；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（7）执行生效的基金份额持有人大会的决议；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（8）返还在基金交易过程中因任何原因获得的不当得利；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（9）法律法规及中国证监会规定的和《基金合同》约定的其他义务。</w:t>
      </w:r>
    </w:p>
    <w:bookmarkEnd w:id="181"/>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184" w:name="_Toc123051454"/>
      <w:bookmarkStart w:id="185" w:name="_Toc139991738"/>
      <w:bookmarkStart w:id="186" w:name="_Toc98560354"/>
      <w:bookmarkStart w:id="187" w:name="_Toc4559"/>
      <w:bookmarkStart w:id="188" w:name="_Toc6447"/>
      <w:bookmarkStart w:id="189" w:name="_Toc10650"/>
      <w:bookmarkStart w:id="190" w:name="_Toc3321"/>
      <w:bookmarkStart w:id="191" w:name="_Toc123112236"/>
      <w:bookmarkStart w:id="192" w:name="_Toc11030"/>
      <w:bookmarkStart w:id="193" w:name="_Toc3771"/>
      <w:bookmarkStart w:id="194" w:name="_Toc25783"/>
      <w:bookmarkStart w:id="195" w:name="_Toc123102455"/>
      <w:bookmarkStart w:id="196" w:name="_Toc7058"/>
      <w:bookmarkStart w:id="197" w:name="_Toc9706"/>
      <w:bookmarkStart w:id="198" w:name="_Toc79392583"/>
      <w:bookmarkStart w:id="199" w:name="_Toc18567"/>
      <w:bookmarkStart w:id="200" w:name="_Toc141703888"/>
      <w:bookmarkStart w:id="201" w:name="_Toc220678685"/>
      <w:r>
        <w:rPr>
          <w:rFonts w:ascii="宋体" w:eastAsia="宋体" w:hAnsi="宋体"/>
          <w:color w:val="auto"/>
          <w:szCs w:val="24"/>
        </w:rPr>
        <w:lastRenderedPageBreak/>
        <w:t>第十部分  基金份额持有人大会</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1E0D83" w:rsidRDefault="001E0D83">
      <w:pPr>
        <w:tabs>
          <w:tab w:val="left" w:pos="1080"/>
        </w:tabs>
        <w:spacing w:line="360" w:lineRule="auto"/>
        <w:ind w:leftChars="199" w:left="993" w:hangingChars="274" w:hanging="575"/>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基金份额持有人大会由基金份额持有人组成，基金份额持有人的合法授权代表有权代表基金份额持有人出席会议并表决。基金份额持有人持有的每一基金份额拥有平等的投票权。</w:t>
      </w:r>
      <w:r>
        <w:rPr>
          <w:rFonts w:ascii="宋体" w:eastAsia="宋体" w:hAnsi="宋体" w:hint="eastAsia"/>
          <w:bCs/>
          <w:szCs w:val="21"/>
        </w:rPr>
        <w:t>本基金暂不设置日常机构，日常机构的设置和相关规则按照法律法规的有关规定进行。</w:t>
      </w:r>
    </w:p>
    <w:p w:rsidR="001E0D83" w:rsidRDefault="00705D67">
      <w:pPr>
        <w:spacing w:line="360" w:lineRule="auto"/>
        <w:ind w:firstLineChars="200" w:firstLine="420"/>
        <w:rPr>
          <w:rFonts w:ascii="宋体" w:eastAsia="宋体" w:hAnsi="宋体"/>
          <w:bCs/>
          <w:szCs w:val="21"/>
        </w:rPr>
      </w:pPr>
      <w:bookmarkStart w:id="202" w:name="_Toc57530243"/>
      <w:bookmarkStart w:id="203" w:name="_Toc15641220"/>
      <w:bookmarkStart w:id="204" w:name="_Toc79392584"/>
      <w:r>
        <w:rPr>
          <w:rFonts w:ascii="宋体" w:eastAsia="宋体" w:hAnsi="宋体" w:hint="eastAsia"/>
          <w:bCs/>
          <w:szCs w:val="21"/>
        </w:rPr>
        <w:t>若本基金推出本基金的联接基金，则：</w:t>
      </w:r>
    </w:p>
    <w:p w:rsidR="001E0D83" w:rsidRDefault="00705D67">
      <w:pPr>
        <w:spacing w:line="360" w:lineRule="auto"/>
        <w:ind w:firstLineChars="200" w:firstLine="420"/>
        <w:rPr>
          <w:rFonts w:ascii="宋体" w:eastAsia="宋体" w:hAnsi="宋体"/>
          <w:bCs/>
          <w:szCs w:val="21"/>
        </w:rPr>
      </w:pPr>
      <w:proofErr w:type="gramStart"/>
      <w:r>
        <w:rPr>
          <w:rFonts w:ascii="宋体" w:eastAsia="宋体" w:hAnsi="宋体" w:hint="eastAsia"/>
          <w:bCs/>
          <w:szCs w:val="21"/>
        </w:rPr>
        <w:t>鉴于本</w:t>
      </w:r>
      <w:proofErr w:type="gramEnd"/>
      <w:r>
        <w:rPr>
          <w:rFonts w:ascii="宋体" w:eastAsia="宋体" w:hAnsi="宋体" w:hint="eastAsia"/>
          <w:bCs/>
          <w:szCs w:val="21"/>
        </w:rPr>
        <w:t>基金和本基金的联接基金的相关性，联接基金的基金份额持有人可以凭所持有的联接基金的份额出席或者委派代表出席本基金的基金份额持有人大会并参与表决。在计算参会份额和计票时，联接</w:t>
      </w:r>
      <w:proofErr w:type="gramStart"/>
      <w:r>
        <w:rPr>
          <w:rFonts w:ascii="宋体" w:eastAsia="宋体" w:hAnsi="宋体" w:hint="eastAsia"/>
          <w:bCs/>
          <w:szCs w:val="21"/>
        </w:rPr>
        <w:t>基金基金</w:t>
      </w:r>
      <w:proofErr w:type="gramEnd"/>
      <w:r>
        <w:rPr>
          <w:rFonts w:ascii="宋体" w:eastAsia="宋体" w:hAnsi="宋体" w:hint="eastAsia"/>
          <w:bCs/>
          <w:szCs w:val="21"/>
        </w:rPr>
        <w:t>份额持有人持有的享有表决权的基金份额数和表决票数为：在本</w:t>
      </w:r>
      <w:proofErr w:type="gramStart"/>
      <w:r>
        <w:rPr>
          <w:rFonts w:ascii="宋体" w:eastAsia="宋体" w:hAnsi="宋体" w:hint="eastAsia"/>
          <w:bCs/>
          <w:szCs w:val="21"/>
        </w:rPr>
        <w:t>基金基金</w:t>
      </w:r>
      <w:proofErr w:type="gramEnd"/>
      <w:r>
        <w:rPr>
          <w:rFonts w:ascii="宋体" w:eastAsia="宋体" w:hAnsi="宋体" w:hint="eastAsia"/>
          <w:bCs/>
          <w:szCs w:val="21"/>
        </w:rPr>
        <w:t>份额持有人大会的权益登记日，联接基金持有本基金份额的总数乘以该基金份额持有人所持有的联接基金份额占联接基金总份额的比例，计算结果按照四舍五入的方法，保留到整数位。</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联接基金的基金管理人不应以联接基金的名义代表联接基金的全体基金份额持有人以本基金的基金份额持有人的身份行使表决权，但可接受联接基金的</w:t>
      </w:r>
      <w:proofErr w:type="gramStart"/>
      <w:r>
        <w:rPr>
          <w:rFonts w:ascii="宋体" w:eastAsia="宋体" w:hAnsi="宋体" w:hint="eastAsia"/>
          <w:bCs/>
          <w:szCs w:val="21"/>
        </w:rPr>
        <w:t>特定基金</w:t>
      </w:r>
      <w:proofErr w:type="gramEnd"/>
      <w:r>
        <w:rPr>
          <w:rFonts w:ascii="宋体" w:eastAsia="宋体" w:hAnsi="宋体" w:hint="eastAsia"/>
          <w:bCs/>
          <w:szCs w:val="21"/>
        </w:rPr>
        <w:t>份额持有人的委托以联接基金的基金份额持有人代理人的身份出席本基金的基金份额持有人大会并参与表决。</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联接基金的基金管理人代表联接基金的基金份额持有人提议召开或召集本基金份额持有人大会的，须先遵照联接</w:t>
      </w:r>
      <w:proofErr w:type="gramStart"/>
      <w:r>
        <w:rPr>
          <w:rFonts w:ascii="宋体" w:eastAsia="宋体" w:hAnsi="宋体" w:hint="eastAsia"/>
          <w:bCs/>
          <w:szCs w:val="21"/>
        </w:rPr>
        <w:t>基金基金</w:t>
      </w:r>
      <w:proofErr w:type="gramEnd"/>
      <w:r>
        <w:rPr>
          <w:rFonts w:ascii="宋体" w:eastAsia="宋体" w:hAnsi="宋体" w:hint="eastAsia"/>
          <w:bCs/>
          <w:szCs w:val="21"/>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一、召开事由</w:t>
      </w:r>
      <w:bookmarkEnd w:id="202"/>
      <w:bookmarkEnd w:id="203"/>
      <w:bookmarkEnd w:id="204"/>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1、当出现或需要决定下列事由之一的，应当召开基金份额持有人大会</w:t>
      </w:r>
      <w:r>
        <w:rPr>
          <w:rFonts w:ascii="宋体" w:eastAsia="宋体" w:hAnsi="宋体" w:hint="eastAsia"/>
          <w:bCs/>
          <w:szCs w:val="21"/>
        </w:rPr>
        <w:t>，法律法规、中国证监会另有规定或基金合同另有约定的除外</w:t>
      </w:r>
      <w:r>
        <w:rPr>
          <w:rFonts w:ascii="宋体" w:eastAsia="宋体" w:hAnsi="宋体"/>
          <w:bCs/>
          <w:szCs w:val="21"/>
        </w:rPr>
        <w:t>：</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（1）终止《基金合同》；</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（2）更换基金管理人；</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（3）更换基金托管人；</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（4）转换基金运作方式；</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（5）调整基金管理人、基金托管人的报酬标准；</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（6）变更基金类别；</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（7）本基金与其他基金的合并；</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lastRenderedPageBreak/>
        <w:t>（8）</w:t>
      </w:r>
      <w:r>
        <w:rPr>
          <w:rFonts w:ascii="宋体" w:eastAsia="宋体" w:hAnsi="宋体" w:hint="eastAsia"/>
          <w:bCs/>
          <w:szCs w:val="21"/>
        </w:rPr>
        <w:t>终止基金上市，但因基金不再具备上市条件而被深圳证券交易所终止上市的除外；</w:t>
      </w:r>
    </w:p>
    <w:p w:rsidR="001E0D83" w:rsidRDefault="00705D67">
      <w:pPr>
        <w:spacing w:line="440" w:lineRule="atLeast"/>
        <w:ind w:firstLineChars="200" w:firstLine="420"/>
        <w:rPr>
          <w:rFonts w:ascii="宋体" w:eastAsia="宋体" w:hAnsi="宋体"/>
          <w:bCs/>
          <w:szCs w:val="21"/>
        </w:rPr>
      </w:pPr>
      <w:r>
        <w:rPr>
          <w:rFonts w:ascii="宋体" w:eastAsia="宋体" w:hAnsi="宋体" w:hint="eastAsia"/>
          <w:bCs/>
          <w:szCs w:val="21"/>
        </w:rPr>
        <w:t>（9）</w:t>
      </w:r>
      <w:r>
        <w:rPr>
          <w:rFonts w:ascii="宋体" w:eastAsia="宋体" w:hAnsi="宋体"/>
          <w:bCs/>
          <w:szCs w:val="21"/>
        </w:rPr>
        <w:t>变更基金投资目标、范围或策略；</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w:t>
      </w:r>
      <w:r>
        <w:rPr>
          <w:rFonts w:ascii="宋体" w:eastAsia="宋体" w:hAnsi="宋体" w:hint="eastAsia"/>
          <w:bCs/>
          <w:szCs w:val="21"/>
        </w:rPr>
        <w:t>1</w:t>
      </w:r>
      <w:r>
        <w:rPr>
          <w:rFonts w:ascii="宋体" w:eastAsia="宋体" w:hAnsi="宋体"/>
          <w:bCs/>
          <w:szCs w:val="21"/>
        </w:rPr>
        <w:t>0）变更基金份额持有人大会程序；</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（11）基金管理人或基金托管人要求召开基金份额持有人大会；</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（12）单独或合计持有本基金总份额10%以上（含10%）基金份额的基金份额持有人（以基金管理人收到提议当日的基金份额计算，下同）就同一事项书面要求召开基金份额持有人大会；</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（13）对基金合同当事人权利和义务产生重大影响的其他事项；</w:t>
      </w:r>
    </w:p>
    <w:p w:rsidR="001E0D83" w:rsidRDefault="00705D67">
      <w:pPr>
        <w:spacing w:line="440" w:lineRule="atLeast"/>
        <w:ind w:firstLineChars="200" w:firstLine="420"/>
        <w:rPr>
          <w:rFonts w:ascii="宋体" w:eastAsia="宋体" w:hAnsi="宋体"/>
          <w:bCs/>
          <w:szCs w:val="21"/>
        </w:rPr>
      </w:pPr>
      <w:r>
        <w:rPr>
          <w:rFonts w:ascii="宋体" w:eastAsia="宋体" w:hAnsi="宋体"/>
          <w:bCs/>
          <w:szCs w:val="21"/>
        </w:rPr>
        <w:t>（14）法律法规、《基金合同》或中国证监会规定的其他应当召开基金份额持有人大会的事项。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2、在法律法规规定和《基金合同》约定的范围内且对基金份额持有人利益无实质性不利影响的前提下，以下情况可由基金管理人和基金托管人协商后修改，不需召开基金份额持有人大会：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1</w:t>
      </w:r>
      <w:r>
        <w:rPr>
          <w:rFonts w:ascii="宋体" w:eastAsia="宋体" w:hAnsi="宋体" w:hint="eastAsia"/>
          <w:bCs/>
          <w:szCs w:val="21"/>
        </w:rPr>
        <w:t>）</w:t>
      </w:r>
      <w:r>
        <w:rPr>
          <w:rFonts w:ascii="宋体" w:eastAsia="宋体" w:hAnsi="宋体"/>
          <w:bCs/>
          <w:szCs w:val="21"/>
        </w:rPr>
        <w:t>法律法规要求增加的基金费用的收取；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（2）调整本基金的申购费率</w:t>
      </w:r>
      <w:r>
        <w:rPr>
          <w:rFonts w:ascii="宋体" w:eastAsia="宋体" w:hAnsi="宋体" w:hint="eastAsia"/>
          <w:bCs/>
          <w:szCs w:val="21"/>
        </w:rPr>
        <w:t>或变更收费方式</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3</w:t>
      </w:r>
      <w:r>
        <w:rPr>
          <w:rFonts w:ascii="宋体" w:eastAsia="宋体" w:hAnsi="宋体" w:hint="eastAsia"/>
          <w:bCs/>
          <w:szCs w:val="21"/>
        </w:rPr>
        <w:t>）增加、减少、调整基金份额类别设置；</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4</w:t>
      </w:r>
      <w:r>
        <w:rPr>
          <w:rFonts w:ascii="宋体" w:eastAsia="宋体" w:hAnsi="宋体" w:hint="eastAsia"/>
          <w:bCs/>
          <w:szCs w:val="21"/>
        </w:rPr>
        <w:t>）基金管理人、相关证券交易所、登记机构、基金销售机构调整有关认购、申购、赎回、</w:t>
      </w:r>
      <w:bookmarkStart w:id="205" w:name="_Hlk209732969"/>
      <w:r>
        <w:rPr>
          <w:rFonts w:ascii="宋体" w:eastAsia="宋体" w:hAnsi="宋体" w:hint="eastAsia"/>
          <w:bCs/>
          <w:szCs w:val="21"/>
        </w:rPr>
        <w:t>基金交易、</w:t>
      </w:r>
      <w:bookmarkEnd w:id="205"/>
      <w:proofErr w:type="gramStart"/>
      <w:r>
        <w:rPr>
          <w:rFonts w:ascii="宋体" w:eastAsia="宋体" w:hAnsi="宋体" w:hint="eastAsia"/>
          <w:bCs/>
          <w:szCs w:val="21"/>
        </w:rPr>
        <w:t>非交易</w:t>
      </w:r>
      <w:proofErr w:type="gramEnd"/>
      <w:r>
        <w:rPr>
          <w:rFonts w:ascii="宋体" w:eastAsia="宋体" w:hAnsi="宋体" w:hint="eastAsia"/>
          <w:bCs/>
          <w:szCs w:val="21"/>
        </w:rPr>
        <w:t>过户、转托管等业务规则；</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5</w:t>
      </w:r>
      <w:r>
        <w:rPr>
          <w:rFonts w:ascii="宋体" w:eastAsia="宋体" w:hAnsi="宋体" w:hint="eastAsia"/>
          <w:bCs/>
          <w:szCs w:val="21"/>
        </w:rPr>
        <w:t>）经履行适当程序后，基金推出新业务或服务；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w:t>
      </w:r>
      <w:proofErr w:type="gramStart"/>
      <w:r>
        <w:rPr>
          <w:rFonts w:ascii="宋体" w:eastAsia="宋体" w:hAnsi="宋体"/>
          <w:bCs/>
          <w:szCs w:val="21"/>
        </w:rPr>
        <w:t>因相应</w:t>
      </w:r>
      <w:proofErr w:type="gramEnd"/>
      <w:r>
        <w:rPr>
          <w:rFonts w:ascii="宋体" w:eastAsia="宋体" w:hAnsi="宋体"/>
          <w:bCs/>
          <w:szCs w:val="21"/>
        </w:rPr>
        <w:t>的法律法规</w:t>
      </w:r>
      <w:r>
        <w:rPr>
          <w:rFonts w:ascii="宋体" w:eastAsia="宋体" w:hAnsi="宋体" w:hint="eastAsia"/>
          <w:bCs/>
          <w:szCs w:val="21"/>
        </w:rPr>
        <w:t>、相关证券交易所或者登记机构的相关业务规则以及中国证监会的相关规定</w:t>
      </w:r>
      <w:r>
        <w:rPr>
          <w:rFonts w:ascii="宋体" w:eastAsia="宋体" w:hAnsi="宋体"/>
          <w:bCs/>
          <w:szCs w:val="21"/>
        </w:rPr>
        <w:t>发生变动而应当对《基金合同》进行修改；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（7）对《基金合同》的修改对基金份额持有人利益无实质性不利影响或修改不涉及《基金合同》当事人权利义务关系发生</w:t>
      </w:r>
      <w:r>
        <w:rPr>
          <w:rFonts w:ascii="宋体" w:eastAsia="宋体" w:hAnsi="宋体" w:hint="eastAsia"/>
          <w:bCs/>
          <w:szCs w:val="21"/>
        </w:rPr>
        <w:t>重大</w:t>
      </w:r>
      <w:r>
        <w:rPr>
          <w:rFonts w:ascii="宋体" w:eastAsia="宋体" w:hAnsi="宋体"/>
          <w:bCs/>
          <w:szCs w:val="21"/>
        </w:rPr>
        <w:t>变化；</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（8）</w:t>
      </w:r>
      <w:bookmarkStart w:id="206" w:name="OLE_LINK51"/>
      <w:r>
        <w:rPr>
          <w:rFonts w:ascii="宋体" w:eastAsia="宋体" w:hAnsi="宋体" w:hint="eastAsia"/>
          <w:bCs/>
          <w:szCs w:val="21"/>
        </w:rPr>
        <w:t>调整基金的申购赎回方式及申购对价、赎回对价组成；调整申购赎回清单的内容、申购赎回清单计算和公告时间或频率</w:t>
      </w:r>
      <w:bookmarkEnd w:id="206"/>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9</w:t>
      </w:r>
      <w:r>
        <w:rPr>
          <w:rFonts w:ascii="宋体" w:eastAsia="宋体" w:hAnsi="宋体" w:hint="eastAsia"/>
          <w:bCs/>
          <w:szCs w:val="21"/>
        </w:rPr>
        <w:t>）</w:t>
      </w:r>
      <w:r>
        <w:rPr>
          <w:rFonts w:ascii="宋体" w:eastAsia="宋体" w:hAnsi="宋体"/>
          <w:bCs/>
          <w:szCs w:val="21"/>
        </w:rPr>
        <w:t>按照法律法规和《基金合同》规定不需召开基金份额持有人大会的其他情形。</w:t>
      </w:r>
    </w:p>
    <w:p w:rsidR="001E0D83" w:rsidRDefault="00705D67">
      <w:pPr>
        <w:spacing w:line="360" w:lineRule="auto"/>
        <w:ind w:firstLineChars="200" w:firstLine="420"/>
        <w:rPr>
          <w:rFonts w:ascii="宋体" w:eastAsia="宋体" w:hAnsi="宋体"/>
          <w:bCs/>
          <w:szCs w:val="21"/>
        </w:rPr>
      </w:pPr>
      <w:bookmarkStart w:id="207" w:name="_Toc15641221"/>
      <w:bookmarkStart w:id="208" w:name="_Toc79392585"/>
      <w:bookmarkStart w:id="209" w:name="_Toc57530244"/>
      <w:r>
        <w:rPr>
          <w:rFonts w:ascii="宋体" w:eastAsia="宋体" w:hAnsi="宋体"/>
          <w:bCs/>
          <w:szCs w:val="21"/>
        </w:rPr>
        <w:t>二、会议召集人及召集方式</w:t>
      </w:r>
      <w:bookmarkEnd w:id="207"/>
      <w:bookmarkEnd w:id="208"/>
      <w:bookmarkEnd w:id="209"/>
    </w:p>
    <w:p w:rsidR="001E0D83" w:rsidRDefault="00705D67">
      <w:pPr>
        <w:spacing w:line="360" w:lineRule="auto"/>
        <w:ind w:firstLineChars="200" w:firstLine="420"/>
        <w:rPr>
          <w:rFonts w:ascii="宋体" w:eastAsia="宋体" w:hAnsi="宋体"/>
          <w:bCs/>
          <w:szCs w:val="21"/>
        </w:rPr>
      </w:pPr>
      <w:bookmarkStart w:id="210" w:name="_Toc15641222"/>
      <w:bookmarkStart w:id="211" w:name="_Toc57530245"/>
      <w:r>
        <w:rPr>
          <w:rFonts w:ascii="宋体" w:eastAsia="宋体" w:hAnsi="宋体"/>
          <w:bCs/>
          <w:szCs w:val="21"/>
        </w:rPr>
        <w:t>1、除法律法规规定或《基金合同》另有约定外，基金份额持有人大会由基金管理人召集</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2、基金管理人未按规定召集或不能召集时，由基金托管人召集</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Pr>
          <w:rFonts w:ascii="宋体" w:eastAsia="宋体" w:hAnsi="宋体" w:hint="eastAsia"/>
          <w:bCs/>
          <w:szCs w:val="21"/>
        </w:rPr>
        <w:t>，</w:t>
      </w:r>
      <w:r>
        <w:rPr>
          <w:rFonts w:ascii="宋体" w:eastAsia="宋体" w:hAnsi="宋体"/>
          <w:bCs/>
          <w:szCs w:val="21"/>
        </w:rPr>
        <w:t>并告知基金管理人，基金管理人应当配合。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6、基金份额持有人会议的召集人负责选择确定开会时间、地点、方式和权益登记日。</w:t>
      </w:r>
    </w:p>
    <w:p w:rsidR="001E0D83" w:rsidRDefault="00705D67">
      <w:pPr>
        <w:spacing w:line="360" w:lineRule="auto"/>
        <w:ind w:firstLineChars="200" w:firstLine="420"/>
        <w:rPr>
          <w:rFonts w:ascii="宋体" w:eastAsia="宋体" w:hAnsi="宋体"/>
          <w:bCs/>
          <w:szCs w:val="21"/>
        </w:rPr>
      </w:pPr>
      <w:bookmarkStart w:id="212" w:name="_Toc79392586"/>
      <w:r>
        <w:rPr>
          <w:rFonts w:ascii="宋体" w:eastAsia="宋体" w:hAnsi="宋体"/>
          <w:bCs/>
          <w:szCs w:val="21"/>
        </w:rPr>
        <w:t>三、召开基金份额持有人大会的通知时间、通知内容、通知方式</w:t>
      </w:r>
      <w:bookmarkEnd w:id="210"/>
      <w:bookmarkEnd w:id="211"/>
      <w:bookmarkEnd w:id="212"/>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1、召开基金份额持有人大会，召集人应于会议召开前30日，在规定媒介公告。基金份额持有人大会通知应至少载明以下内容：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（1）会议召开的时间、地点和会议形式；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（2）会议</w:t>
      </w:r>
      <w:proofErr w:type="gramStart"/>
      <w:r>
        <w:rPr>
          <w:rFonts w:ascii="宋体" w:eastAsia="宋体" w:hAnsi="宋体"/>
          <w:bCs/>
          <w:szCs w:val="21"/>
        </w:rPr>
        <w:t>拟审议</w:t>
      </w:r>
      <w:proofErr w:type="gramEnd"/>
      <w:r>
        <w:rPr>
          <w:rFonts w:ascii="宋体" w:eastAsia="宋体" w:hAnsi="宋体"/>
          <w:bCs/>
          <w:szCs w:val="21"/>
        </w:rPr>
        <w:t>的事项、议事程序和表决方式；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（3）有权出席基金份额持有人大会的基金份额持有人的权益登记日；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（4）授权委托证明的内容要求（包括但不限于代理人身份，代理权限和代理有效期限等）、送达时间和地点；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（5）会务常设联系人姓名及联系电话；</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（6）出席会议者必须准备的文件和必须履行的手续；</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（7）召集人需要通知的其他事项。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eastAsia="宋体" w:hAnsi="宋体"/>
          <w:bCs/>
          <w:szCs w:val="21"/>
        </w:rPr>
        <w:t>拒不派</w:t>
      </w:r>
      <w:proofErr w:type="gramEnd"/>
      <w:r>
        <w:rPr>
          <w:rFonts w:ascii="宋体" w:eastAsia="宋体" w:hAnsi="宋体"/>
          <w:bCs/>
          <w:szCs w:val="21"/>
        </w:rPr>
        <w:t>代表对书面表决意见的计票进行监督的，不影响表决意见的计票效力。</w:t>
      </w:r>
    </w:p>
    <w:p w:rsidR="001E0D83" w:rsidRDefault="00705D67">
      <w:pPr>
        <w:spacing w:line="360" w:lineRule="auto"/>
        <w:ind w:firstLineChars="200" w:firstLine="420"/>
        <w:rPr>
          <w:rFonts w:ascii="宋体" w:eastAsia="宋体" w:hAnsi="宋体"/>
          <w:bCs/>
          <w:szCs w:val="21"/>
        </w:rPr>
      </w:pPr>
      <w:bookmarkStart w:id="213" w:name="_Toc79392587"/>
      <w:bookmarkStart w:id="214" w:name="_Toc15641223"/>
      <w:bookmarkStart w:id="215" w:name="_Toc57530246"/>
      <w:r>
        <w:rPr>
          <w:rFonts w:ascii="宋体" w:eastAsia="宋体" w:hAnsi="宋体"/>
          <w:bCs/>
          <w:szCs w:val="21"/>
        </w:rPr>
        <w:t>四、基金份额持有人出席会议的方式</w:t>
      </w:r>
      <w:bookmarkEnd w:id="213"/>
      <w:bookmarkEnd w:id="214"/>
      <w:bookmarkEnd w:id="215"/>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基金份额持有人大会可通过现场开会方式、通讯开会方式或法律法规、监管机构允许的其他方式召开，会议的召开方式由会议召集人确定。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在同时符合以下条件时，通讯开会的方式视为有效：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（1）会议召集人按《基金合同》约定公布会议通知后，在2个工作日内连续公布相关提示性公告</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Pr>
          <w:rFonts w:ascii="宋体" w:eastAsia="宋体" w:hAnsi="宋体" w:hint="eastAsia"/>
          <w:bCs/>
          <w:szCs w:val="21"/>
        </w:rPr>
        <w:t>。</w:t>
      </w:r>
    </w:p>
    <w:p w:rsidR="001E0D83" w:rsidRDefault="00705D67">
      <w:pPr>
        <w:spacing w:line="360" w:lineRule="auto"/>
        <w:ind w:firstLineChars="225" w:firstLine="473"/>
        <w:rPr>
          <w:rFonts w:ascii="宋体" w:eastAsia="宋体" w:hAnsi="宋体"/>
          <w:bCs/>
          <w:szCs w:val="21"/>
        </w:rPr>
      </w:pPr>
      <w:r>
        <w:rPr>
          <w:rFonts w:ascii="宋体" w:eastAsia="宋体" w:hAnsi="宋体"/>
          <w:bCs/>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rsidR="001E0D83" w:rsidRDefault="00705D67">
      <w:pPr>
        <w:spacing w:line="360" w:lineRule="auto"/>
        <w:ind w:firstLineChars="200" w:firstLine="420"/>
        <w:rPr>
          <w:rFonts w:ascii="宋体" w:eastAsia="宋体" w:hAnsi="宋体"/>
          <w:bCs/>
          <w:szCs w:val="21"/>
        </w:rPr>
      </w:pPr>
      <w:bookmarkStart w:id="216" w:name="_Toc57530247"/>
      <w:bookmarkStart w:id="217" w:name="_Toc79392588"/>
      <w:bookmarkStart w:id="218" w:name="_Toc15641224"/>
      <w:r>
        <w:rPr>
          <w:rFonts w:ascii="宋体" w:eastAsia="宋体" w:hAnsi="宋体"/>
          <w:bCs/>
          <w:szCs w:val="21"/>
        </w:rPr>
        <w:t>五、议事内容与程序</w:t>
      </w:r>
      <w:bookmarkEnd w:id="216"/>
      <w:bookmarkEnd w:id="217"/>
      <w:bookmarkEnd w:id="218"/>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1、议事内容及提案权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基金份额持有人大会的召集人发出召集会议的通知后，对原有提案的修改应当在基金份额持有人大会召开前及时公告。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基金份额持有人大会不得对未事先公告的议事内容进行表决。</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2、议事程序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（1）现场开会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eastAsia="宋体" w:hAnsi="宋体"/>
          <w:bCs/>
          <w:szCs w:val="21"/>
        </w:rPr>
        <w:t>作出</w:t>
      </w:r>
      <w:proofErr w:type="gramEnd"/>
      <w:r>
        <w:rPr>
          <w:rFonts w:ascii="宋体" w:eastAsia="宋体" w:hAnsi="宋体"/>
          <w:bCs/>
          <w:szCs w:val="21"/>
        </w:rPr>
        <w:t>的决议的效力。</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会议召集人应当制作出席会议人员的签名册。签名</w:t>
      </w:r>
      <w:proofErr w:type="gramStart"/>
      <w:r>
        <w:rPr>
          <w:rFonts w:ascii="宋体" w:eastAsia="宋体" w:hAnsi="宋体"/>
          <w:bCs/>
          <w:szCs w:val="21"/>
        </w:rPr>
        <w:t>册</w:t>
      </w:r>
      <w:proofErr w:type="gramEnd"/>
      <w:r>
        <w:rPr>
          <w:rFonts w:ascii="宋体" w:eastAsia="宋体" w:hAnsi="宋体"/>
          <w:bCs/>
          <w:szCs w:val="21"/>
        </w:rPr>
        <w:t>载明参加会议人员姓名（或单位名称）、身份证明文件号码、持有或代表有表决权的基金份额、委托人姓名（或单位名称）和联系方式等事项。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（2）通讯开会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在通讯开会的情况下，首先由召集人提前30日公布提案，在所通知的表决截止日期后2个工作日内在公证机关监督下由召集人统计全部有效表决，在公证机关监督下形成决议。</w:t>
      </w:r>
    </w:p>
    <w:p w:rsidR="001E0D83" w:rsidRDefault="00705D67">
      <w:pPr>
        <w:spacing w:line="360" w:lineRule="auto"/>
        <w:ind w:firstLineChars="200" w:firstLine="420"/>
        <w:rPr>
          <w:rFonts w:ascii="宋体" w:eastAsia="宋体" w:hAnsi="宋体"/>
          <w:bCs/>
          <w:szCs w:val="21"/>
        </w:rPr>
      </w:pPr>
      <w:bookmarkStart w:id="219" w:name="_Toc15641225"/>
      <w:bookmarkStart w:id="220" w:name="_Toc79392589"/>
      <w:bookmarkStart w:id="221" w:name="_Toc57530248"/>
      <w:r>
        <w:rPr>
          <w:rFonts w:ascii="宋体" w:eastAsia="宋体" w:hAnsi="宋体"/>
          <w:bCs/>
          <w:szCs w:val="21"/>
        </w:rPr>
        <w:t>六、表决</w:t>
      </w:r>
      <w:bookmarkEnd w:id="219"/>
      <w:bookmarkEnd w:id="220"/>
      <w:bookmarkEnd w:id="221"/>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基金份额持有人所持每份基金份额有一票表决权。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基金份额持有人大会决议分为一般决议和特别决议：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2、特别决议，特别决议应当经参加大会的基金份额持有人或其代理人所持表决权的三分之二以上（含三分之二）通过方可做出。</w:t>
      </w:r>
      <w:r>
        <w:rPr>
          <w:rFonts w:ascii="宋体" w:eastAsia="宋体" w:hAnsi="宋体" w:hint="eastAsia"/>
          <w:bCs/>
        </w:rPr>
        <w:t>除法律法规、监管机构另有规定或本基金合同另有约定的，</w:t>
      </w:r>
      <w:r>
        <w:rPr>
          <w:rFonts w:ascii="宋体" w:eastAsia="宋体" w:hAnsi="宋体"/>
          <w:bCs/>
          <w:szCs w:val="21"/>
        </w:rPr>
        <w:t>转换基金运作方式、更换基金管理人或者基金托管人、终止《基金合同》、本基金与其他基金合并以特别决议通过方为有效。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基金份额持有人大会采取记名方式进行投票表决。</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基金份额持有人大会的各项提案或同一项提案内并列的各项议题应当分开审议、逐项表</w:t>
      </w:r>
      <w:r>
        <w:rPr>
          <w:rFonts w:ascii="宋体" w:eastAsia="宋体" w:hAnsi="宋体"/>
          <w:bCs/>
          <w:szCs w:val="21"/>
        </w:rPr>
        <w:lastRenderedPageBreak/>
        <w:t>决。</w:t>
      </w:r>
    </w:p>
    <w:p w:rsidR="001E0D83" w:rsidRDefault="00705D67">
      <w:pPr>
        <w:spacing w:line="360" w:lineRule="auto"/>
        <w:ind w:firstLineChars="200" w:firstLine="420"/>
        <w:rPr>
          <w:rFonts w:ascii="宋体" w:eastAsia="宋体" w:hAnsi="宋体"/>
          <w:bCs/>
          <w:szCs w:val="21"/>
        </w:rPr>
      </w:pPr>
      <w:bookmarkStart w:id="222" w:name="_Toc15641226"/>
      <w:bookmarkStart w:id="223" w:name="_Toc79392590"/>
      <w:bookmarkStart w:id="224" w:name="_Toc57530249"/>
      <w:r>
        <w:rPr>
          <w:rFonts w:ascii="宋体" w:eastAsia="宋体" w:hAnsi="宋体"/>
          <w:bCs/>
          <w:szCs w:val="21"/>
        </w:rPr>
        <w:t>七、计票</w:t>
      </w:r>
      <w:bookmarkEnd w:id="222"/>
      <w:bookmarkEnd w:id="223"/>
      <w:bookmarkEnd w:id="224"/>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1、现场开会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eastAsia="宋体" w:hAnsi="宋体"/>
          <w:bCs/>
          <w:szCs w:val="21"/>
        </w:rPr>
        <w:t>或大会</w:t>
      </w:r>
      <w:proofErr w:type="gramEnd"/>
      <w:r>
        <w:rPr>
          <w:rFonts w:ascii="宋体" w:eastAsia="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（2）监票人应当在基金份额持有人表决后立即进行清点并由大会主持人当场公布计票结果。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（3）如果会议主持人或基金份额持有人或代理人对于提交的表决结果有怀疑，可以在宣布表决结果后立即对所投票</w:t>
      </w:r>
      <w:proofErr w:type="gramStart"/>
      <w:r>
        <w:rPr>
          <w:rFonts w:ascii="宋体" w:eastAsia="宋体" w:hAnsi="宋体"/>
          <w:bCs/>
          <w:szCs w:val="21"/>
        </w:rPr>
        <w:t>数要求</w:t>
      </w:r>
      <w:proofErr w:type="gramEnd"/>
      <w:r>
        <w:rPr>
          <w:rFonts w:ascii="宋体" w:eastAsia="宋体" w:hAnsi="宋体"/>
          <w:bCs/>
          <w:szCs w:val="21"/>
        </w:rPr>
        <w:t>进行重新清点。监票人应当进行重新清点，重新清点以一次为限。重新清点后，大会主持人应当当场公布重新清点结果。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（4）计票过程应由公证机关予以公证，基金管理人或基金托管人拒不出席大会的，不影响计票的效力。</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2、通讯开会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5" w:name="_Toc15641227"/>
      <w:bookmarkStart w:id="226" w:name="_Toc79392591"/>
      <w:bookmarkStart w:id="227" w:name="_Toc57530250"/>
      <w:r>
        <w:rPr>
          <w:rFonts w:ascii="宋体" w:eastAsia="宋体" w:hAnsi="宋体"/>
          <w:bCs/>
          <w:szCs w:val="21"/>
        </w:rPr>
        <w:t>。基金管理人或基金托管</w:t>
      </w:r>
      <w:proofErr w:type="gramStart"/>
      <w:r>
        <w:rPr>
          <w:rFonts w:ascii="宋体" w:eastAsia="宋体" w:hAnsi="宋体"/>
          <w:bCs/>
          <w:szCs w:val="21"/>
        </w:rPr>
        <w:t>人拒派</w:t>
      </w:r>
      <w:proofErr w:type="gramEnd"/>
      <w:r>
        <w:rPr>
          <w:rFonts w:ascii="宋体" w:eastAsia="宋体" w:hAnsi="宋体"/>
          <w:bCs/>
          <w:szCs w:val="21"/>
        </w:rPr>
        <w:t>代表对书面表决意见的计票进行监督的，不影响计票和表决结果。</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八、生效与公告</w:t>
      </w:r>
      <w:bookmarkEnd w:id="225"/>
      <w:bookmarkEnd w:id="226"/>
      <w:bookmarkEnd w:id="227"/>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基金份额持有人大会的决议，召集人应当自通过之日起5日内报中国证监会备案。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基金份额持有人大会的决议自表决通过之日起生效。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基金份额持有人大会决议</w:t>
      </w:r>
      <w:r>
        <w:rPr>
          <w:rFonts w:ascii="宋体" w:eastAsia="宋体" w:hAnsi="宋体" w:hint="eastAsia"/>
          <w:bCs/>
          <w:szCs w:val="21"/>
        </w:rPr>
        <w:t>自生效之日起2日内</w:t>
      </w:r>
      <w:r>
        <w:rPr>
          <w:rFonts w:ascii="宋体" w:eastAsia="宋体" w:hAnsi="宋体"/>
          <w:bCs/>
          <w:szCs w:val="21"/>
        </w:rPr>
        <w:t>在规定媒介上公告。</w:t>
      </w:r>
      <w:bookmarkStart w:id="228" w:name="_Hlt88820702"/>
      <w:bookmarkEnd w:id="228"/>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bookmarkStart w:id="229" w:name="_Toc3963"/>
      <w:bookmarkStart w:id="230" w:name="_Toc1745"/>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九、本部</w:t>
      </w:r>
      <w:proofErr w:type="gramStart"/>
      <w:r>
        <w:rPr>
          <w:rFonts w:ascii="宋体" w:eastAsia="宋体" w:hAnsi="宋体" w:hint="eastAsia"/>
          <w:bCs/>
          <w:szCs w:val="21"/>
        </w:rPr>
        <w:t>分关于</w:t>
      </w:r>
      <w:proofErr w:type="gramEnd"/>
      <w:r>
        <w:rPr>
          <w:rFonts w:ascii="宋体" w:eastAsia="宋体" w:hAnsi="宋体" w:hint="eastAsia"/>
          <w:bCs/>
          <w:szCs w:val="21"/>
        </w:rPr>
        <w:t>基金份额持有人大会召开事由、召开条件、议事程序、表决条件等规定，凡是直接引用法律法规或监管规则的部分，如将来法律法规或监管规则修改导致相关内容被</w:t>
      </w:r>
      <w:r>
        <w:rPr>
          <w:rFonts w:ascii="宋体" w:eastAsia="宋体" w:hAnsi="宋体" w:hint="eastAsia"/>
          <w:bCs/>
          <w:szCs w:val="21"/>
        </w:rPr>
        <w:lastRenderedPageBreak/>
        <w:t>取消或变更的，基金管理人按照</w:t>
      </w:r>
      <w:r>
        <w:rPr>
          <w:rFonts w:ascii="宋体" w:eastAsia="宋体" w:hAnsi="宋体"/>
          <w:bCs/>
          <w:szCs w:val="21"/>
        </w:rPr>
        <w:t>《</w:t>
      </w:r>
      <w:r>
        <w:rPr>
          <w:rFonts w:ascii="宋体" w:eastAsia="宋体" w:hAnsi="宋体" w:hint="eastAsia"/>
          <w:bCs/>
          <w:szCs w:val="21"/>
        </w:rPr>
        <w:t>信息</w:t>
      </w:r>
      <w:r>
        <w:rPr>
          <w:rFonts w:ascii="宋体" w:eastAsia="宋体" w:hAnsi="宋体"/>
          <w:bCs/>
          <w:szCs w:val="21"/>
        </w:rPr>
        <w:t>披露办法》</w:t>
      </w:r>
      <w:r>
        <w:rPr>
          <w:rFonts w:ascii="宋体" w:eastAsia="宋体" w:hAnsi="宋体" w:hint="eastAsia"/>
          <w:bCs/>
          <w:szCs w:val="21"/>
        </w:rPr>
        <w:t>的</w:t>
      </w:r>
      <w:r>
        <w:rPr>
          <w:rFonts w:ascii="宋体" w:eastAsia="宋体" w:hAnsi="宋体"/>
          <w:bCs/>
          <w:szCs w:val="21"/>
        </w:rPr>
        <w:t>规定</w:t>
      </w:r>
      <w:r>
        <w:rPr>
          <w:rFonts w:ascii="宋体" w:eastAsia="宋体" w:hAnsi="宋体" w:hint="eastAsia"/>
          <w:bCs/>
          <w:szCs w:val="21"/>
        </w:rPr>
        <w:t>公告后，可直接对本部分内容进行修改和调整，无需召开基金份额持有人大会审议。</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231" w:name="_Toc141703889"/>
      <w:bookmarkStart w:id="232" w:name="_Toc21735"/>
      <w:bookmarkStart w:id="233" w:name="_Toc98560355"/>
      <w:bookmarkStart w:id="234" w:name="_Toc18206"/>
      <w:bookmarkStart w:id="235" w:name="_Toc3080"/>
      <w:bookmarkStart w:id="236" w:name="_Toc3572"/>
      <w:bookmarkStart w:id="237" w:name="_Toc725"/>
      <w:bookmarkStart w:id="238" w:name="_Toc123112237"/>
      <w:bookmarkStart w:id="239" w:name="_Toc10398"/>
      <w:bookmarkStart w:id="240" w:name="_Toc123051455"/>
      <w:bookmarkStart w:id="241" w:name="_Toc139991739"/>
      <w:bookmarkStart w:id="242" w:name="_Toc16164"/>
      <w:bookmarkStart w:id="243" w:name="_Toc31821"/>
      <w:bookmarkStart w:id="244" w:name="_Toc123102456"/>
      <w:bookmarkStart w:id="245" w:name="_Toc220678686"/>
      <w:r>
        <w:rPr>
          <w:rFonts w:ascii="宋体" w:eastAsia="宋体" w:hAnsi="宋体"/>
          <w:color w:val="auto"/>
          <w:szCs w:val="24"/>
        </w:rPr>
        <w:lastRenderedPageBreak/>
        <w:t>第</w:t>
      </w:r>
      <w:r>
        <w:rPr>
          <w:rFonts w:ascii="宋体" w:eastAsia="宋体" w:hAnsi="宋体" w:hint="eastAsia"/>
          <w:color w:val="auto"/>
          <w:szCs w:val="24"/>
        </w:rPr>
        <w:t>十一</w:t>
      </w:r>
      <w:r>
        <w:rPr>
          <w:rFonts w:ascii="宋体" w:eastAsia="宋体" w:hAnsi="宋体"/>
          <w:color w:val="auto"/>
          <w:szCs w:val="24"/>
        </w:rPr>
        <w:t>部分  基金管理人、基金托管人的更换条件和程序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1E0D83" w:rsidRDefault="001E0D83">
      <w:pPr>
        <w:autoSpaceDE w:val="0"/>
        <w:autoSpaceDN w:val="0"/>
        <w:spacing w:line="360" w:lineRule="auto"/>
        <w:textAlignment w:val="bottom"/>
        <w:rPr>
          <w:rFonts w:ascii="宋体" w:eastAsia="宋体" w:hAnsi="宋体"/>
          <w:bCs/>
          <w:szCs w:val="21"/>
        </w:rPr>
      </w:pPr>
      <w:bookmarkStart w:id="246" w:name="_Toc79392593"/>
      <w:bookmarkStart w:id="247" w:name="_Toc15118245"/>
      <w:bookmarkStart w:id="248" w:name="_Toc57530252"/>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一、基金管理人和基金托管人职责终止的情形</w:t>
      </w:r>
      <w:bookmarkEnd w:id="246"/>
      <w:bookmarkEnd w:id="247"/>
      <w:bookmarkEnd w:id="248"/>
    </w:p>
    <w:p w:rsidR="001E0D83" w:rsidRDefault="00705D67">
      <w:pPr>
        <w:spacing w:line="360" w:lineRule="auto"/>
        <w:ind w:firstLineChars="200" w:firstLine="420"/>
        <w:rPr>
          <w:rFonts w:ascii="宋体" w:eastAsia="宋体" w:hAnsi="宋体"/>
          <w:bCs/>
          <w:szCs w:val="21"/>
        </w:rPr>
      </w:pPr>
      <w:bookmarkStart w:id="249" w:name="_Toc22005971"/>
      <w:r>
        <w:rPr>
          <w:rFonts w:ascii="宋体" w:eastAsia="宋体" w:hAnsi="宋体"/>
          <w:bCs/>
          <w:szCs w:val="21"/>
        </w:rPr>
        <w:t>（一）基金管理人职责终止的情形</w:t>
      </w:r>
      <w:bookmarkEnd w:id="249"/>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有下列情形之一的，基金管理人职责终止：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1、被依法取消基金管理资格；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2、被基金份额持有人大会解任；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3、依法解散、被依法撤销或被依法宣告破产；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4、法律法规及中国证监会规定的和《基金合同》约定的其他情形。</w:t>
      </w:r>
    </w:p>
    <w:p w:rsidR="001E0D83" w:rsidRDefault="00705D67">
      <w:pPr>
        <w:spacing w:line="360" w:lineRule="auto"/>
        <w:ind w:firstLineChars="200" w:firstLine="420"/>
        <w:rPr>
          <w:rFonts w:ascii="宋体" w:eastAsia="宋体" w:hAnsi="宋体"/>
          <w:bCs/>
          <w:szCs w:val="21"/>
        </w:rPr>
      </w:pPr>
      <w:bookmarkStart w:id="250" w:name="_Toc22005972"/>
      <w:r>
        <w:rPr>
          <w:rFonts w:ascii="宋体" w:eastAsia="宋体" w:hAnsi="宋体"/>
          <w:bCs/>
          <w:szCs w:val="21"/>
        </w:rPr>
        <w:t>（二）基金托管人职责终止的情形</w:t>
      </w:r>
      <w:bookmarkEnd w:id="250"/>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有下列情形之一的，基金托管人职责终止：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1、被依法取消基金托管资格；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2、被基金份额持有人大会解任；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3、依法解散、被依法撤销或被依法宣告破产；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4、法律法规及中国证监会规定的和《基金合同》约定的其他情形。</w:t>
      </w:r>
    </w:p>
    <w:p w:rsidR="001E0D83" w:rsidRDefault="00705D67">
      <w:pPr>
        <w:spacing w:line="360" w:lineRule="auto"/>
        <w:ind w:firstLineChars="200" w:firstLine="420"/>
        <w:rPr>
          <w:rFonts w:ascii="宋体" w:eastAsia="宋体" w:hAnsi="宋体"/>
          <w:bCs/>
          <w:szCs w:val="21"/>
        </w:rPr>
      </w:pPr>
      <w:bookmarkStart w:id="251" w:name="_Toc15118246"/>
      <w:bookmarkStart w:id="252" w:name="_Toc79392594"/>
      <w:bookmarkStart w:id="253" w:name="_Toc57530253"/>
      <w:r>
        <w:rPr>
          <w:rFonts w:ascii="宋体" w:eastAsia="宋体" w:hAnsi="宋体"/>
          <w:bCs/>
          <w:szCs w:val="21"/>
        </w:rPr>
        <w:t>二、基金管理人和基金托管人的更换程序</w:t>
      </w:r>
      <w:bookmarkEnd w:id="251"/>
      <w:bookmarkEnd w:id="252"/>
      <w:bookmarkEnd w:id="253"/>
    </w:p>
    <w:p w:rsidR="001E0D83" w:rsidRDefault="00705D67">
      <w:pPr>
        <w:spacing w:line="360" w:lineRule="auto"/>
        <w:ind w:firstLineChars="200" w:firstLine="420"/>
        <w:rPr>
          <w:rFonts w:ascii="宋体" w:eastAsia="宋体" w:hAnsi="宋体"/>
          <w:bCs/>
          <w:szCs w:val="21"/>
        </w:rPr>
      </w:pPr>
      <w:bookmarkStart w:id="254" w:name="_Toc22005974"/>
      <w:r>
        <w:rPr>
          <w:rFonts w:ascii="宋体" w:eastAsia="宋体" w:hAnsi="宋体"/>
          <w:bCs/>
          <w:szCs w:val="21"/>
        </w:rPr>
        <w:t>（一）基金管理人的更换程序</w:t>
      </w:r>
      <w:bookmarkEnd w:id="254"/>
    </w:p>
    <w:p w:rsidR="001E0D83" w:rsidRDefault="00705D67">
      <w:pPr>
        <w:spacing w:line="360" w:lineRule="auto"/>
        <w:ind w:firstLineChars="200" w:firstLine="420"/>
        <w:rPr>
          <w:rFonts w:ascii="宋体" w:eastAsia="宋体" w:hAnsi="宋体"/>
          <w:bCs/>
          <w:szCs w:val="21"/>
        </w:rPr>
      </w:pPr>
      <w:bookmarkStart w:id="255" w:name="_Hlk213147114"/>
      <w:r>
        <w:rPr>
          <w:rFonts w:ascii="宋体" w:eastAsia="宋体" w:hAnsi="宋体"/>
          <w:bCs/>
          <w:szCs w:val="21"/>
        </w:rPr>
        <w:t>1、提名：</w:t>
      </w:r>
      <w:proofErr w:type="gramStart"/>
      <w:r>
        <w:rPr>
          <w:rFonts w:ascii="宋体" w:eastAsia="宋体" w:hAnsi="宋体"/>
          <w:bCs/>
          <w:szCs w:val="21"/>
        </w:rPr>
        <w:t>新任基金</w:t>
      </w:r>
      <w:proofErr w:type="gramEnd"/>
      <w:r>
        <w:rPr>
          <w:rFonts w:ascii="宋体" w:eastAsia="宋体" w:hAnsi="宋体"/>
          <w:bCs/>
          <w:szCs w:val="21"/>
        </w:rPr>
        <w:t>管理人由基金托管人或由单独或合计持有10%以上（含10%）基金份额的基金份额持有人提名；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3、临时基金管理人：</w:t>
      </w:r>
      <w:proofErr w:type="gramStart"/>
      <w:r>
        <w:rPr>
          <w:rFonts w:ascii="宋体" w:eastAsia="宋体" w:hAnsi="宋体"/>
          <w:bCs/>
          <w:szCs w:val="21"/>
        </w:rPr>
        <w:t>新任基金</w:t>
      </w:r>
      <w:proofErr w:type="gramEnd"/>
      <w:r>
        <w:rPr>
          <w:rFonts w:ascii="宋体" w:eastAsia="宋体" w:hAnsi="宋体"/>
          <w:bCs/>
          <w:szCs w:val="21"/>
        </w:rPr>
        <w:t>管理人产生之前，由中国证监会指定临时基金管理人；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4、备案：基金份额持有人大会更换基金管理人的决议须报中国证监会备案；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5、公告：基金管理人更换后，由基金托管人在更换基金管理人的基金份额持有人大会决议生效后2日内在规定媒介公告</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6、交接：基金管理人职责终止的，基金管理人应妥善保管基金管理业务资料，及时</w:t>
      </w:r>
      <w:r>
        <w:rPr>
          <w:rFonts w:ascii="宋体" w:eastAsia="宋体" w:hAnsi="宋体" w:hint="eastAsia"/>
          <w:bCs/>
          <w:szCs w:val="21"/>
        </w:rPr>
        <w:t>与</w:t>
      </w:r>
      <w:r>
        <w:rPr>
          <w:rFonts w:ascii="宋体" w:eastAsia="宋体" w:hAnsi="宋体"/>
          <w:bCs/>
          <w:szCs w:val="21"/>
        </w:rPr>
        <w:t>临时基金管理人或</w:t>
      </w:r>
      <w:proofErr w:type="gramStart"/>
      <w:r>
        <w:rPr>
          <w:rFonts w:ascii="宋体" w:eastAsia="宋体" w:hAnsi="宋体"/>
          <w:bCs/>
          <w:szCs w:val="21"/>
        </w:rPr>
        <w:t>新任基金</w:t>
      </w:r>
      <w:proofErr w:type="gramEnd"/>
      <w:r>
        <w:rPr>
          <w:rFonts w:ascii="宋体" w:eastAsia="宋体" w:hAnsi="宋体"/>
          <w:bCs/>
          <w:szCs w:val="21"/>
        </w:rPr>
        <w:t>管理人办理基金管理业务的移交手续，临时基金管理人或</w:t>
      </w:r>
      <w:proofErr w:type="gramStart"/>
      <w:r>
        <w:rPr>
          <w:rFonts w:ascii="宋体" w:eastAsia="宋体" w:hAnsi="宋体"/>
          <w:bCs/>
          <w:szCs w:val="21"/>
        </w:rPr>
        <w:t>新任基金</w:t>
      </w:r>
      <w:proofErr w:type="gramEnd"/>
      <w:r>
        <w:rPr>
          <w:rFonts w:ascii="宋体" w:eastAsia="宋体" w:hAnsi="宋体"/>
          <w:bCs/>
          <w:szCs w:val="21"/>
        </w:rPr>
        <w:t>管理人应及时接收。临时基金管理人或</w:t>
      </w:r>
      <w:proofErr w:type="gramStart"/>
      <w:r>
        <w:rPr>
          <w:rFonts w:ascii="宋体" w:eastAsia="宋体" w:hAnsi="宋体"/>
          <w:bCs/>
          <w:szCs w:val="21"/>
        </w:rPr>
        <w:t>新任基金</w:t>
      </w:r>
      <w:proofErr w:type="gramEnd"/>
      <w:r>
        <w:rPr>
          <w:rFonts w:ascii="宋体" w:eastAsia="宋体" w:hAnsi="宋体"/>
          <w:bCs/>
          <w:szCs w:val="21"/>
        </w:rPr>
        <w:t>管理人应与基金托管人核对基金资产总值和</w:t>
      </w:r>
      <w:bookmarkStart w:id="256" w:name="_Hlk153348215"/>
      <w:r>
        <w:rPr>
          <w:rFonts w:ascii="宋体" w:eastAsia="宋体" w:hAnsi="宋体" w:hint="eastAsia"/>
          <w:bCs/>
          <w:szCs w:val="21"/>
        </w:rPr>
        <w:t>基金资产</w:t>
      </w:r>
      <w:bookmarkEnd w:id="256"/>
      <w:r>
        <w:rPr>
          <w:rFonts w:ascii="宋体" w:eastAsia="宋体" w:hAnsi="宋体"/>
          <w:bCs/>
          <w:szCs w:val="21"/>
        </w:rPr>
        <w:t>净值；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7、审计：基金管理人职责终止的，应当按照法律法规规定聘请会计师事务所对基金财产进行审计，并将审计结果予以公告，同时报中国证监会备案</w:t>
      </w:r>
      <w:r>
        <w:rPr>
          <w:rFonts w:ascii="宋体" w:eastAsia="宋体" w:hAnsi="宋体" w:hint="eastAsia"/>
          <w:bCs/>
          <w:szCs w:val="21"/>
        </w:rPr>
        <w:t>，</w:t>
      </w:r>
      <w:r>
        <w:rPr>
          <w:rFonts w:ascii="宋体" w:eastAsia="宋体" w:hAnsi="宋体"/>
          <w:bCs/>
          <w:szCs w:val="21"/>
        </w:rPr>
        <w:t>审计费用从基金财产中列支；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8、基金名称变更：基金管理人更换后，如果原任或</w:t>
      </w:r>
      <w:proofErr w:type="gramStart"/>
      <w:r>
        <w:rPr>
          <w:rFonts w:ascii="宋体" w:eastAsia="宋体" w:hAnsi="宋体"/>
          <w:bCs/>
          <w:szCs w:val="21"/>
        </w:rPr>
        <w:t>新任基金</w:t>
      </w:r>
      <w:proofErr w:type="gramEnd"/>
      <w:r>
        <w:rPr>
          <w:rFonts w:ascii="宋体" w:eastAsia="宋体" w:hAnsi="宋体"/>
          <w:bCs/>
          <w:szCs w:val="21"/>
        </w:rPr>
        <w:t>管理人要求，应按其要求替换或删除基金名称中与原任基金管理人有关的名称字样。</w:t>
      </w:r>
      <w:bookmarkEnd w:id="255"/>
    </w:p>
    <w:p w:rsidR="001E0D83" w:rsidRDefault="00705D67">
      <w:pPr>
        <w:spacing w:line="360" w:lineRule="auto"/>
        <w:ind w:firstLineChars="200" w:firstLine="420"/>
        <w:rPr>
          <w:rFonts w:ascii="宋体" w:eastAsia="宋体" w:hAnsi="宋体"/>
          <w:bCs/>
          <w:szCs w:val="21"/>
        </w:rPr>
      </w:pPr>
      <w:bookmarkStart w:id="257" w:name="_Toc22005975"/>
      <w:r>
        <w:rPr>
          <w:rFonts w:ascii="宋体" w:eastAsia="宋体" w:hAnsi="宋体"/>
          <w:bCs/>
          <w:szCs w:val="21"/>
        </w:rPr>
        <w:t>（二）基金托管人的更换程序</w:t>
      </w:r>
      <w:bookmarkEnd w:id="257"/>
    </w:p>
    <w:p w:rsidR="001E0D83" w:rsidRDefault="00705D67">
      <w:pPr>
        <w:spacing w:line="360" w:lineRule="auto"/>
        <w:ind w:firstLineChars="200" w:firstLine="420"/>
        <w:rPr>
          <w:rFonts w:ascii="宋体" w:eastAsia="宋体" w:hAnsi="宋体"/>
          <w:bCs/>
          <w:szCs w:val="21"/>
        </w:rPr>
      </w:pPr>
      <w:bookmarkStart w:id="258" w:name="_Hlk213147171"/>
      <w:r>
        <w:rPr>
          <w:rFonts w:ascii="宋体" w:eastAsia="宋体" w:hAnsi="宋体"/>
          <w:bCs/>
          <w:szCs w:val="21"/>
        </w:rPr>
        <w:t>1、提名：</w:t>
      </w:r>
      <w:proofErr w:type="gramStart"/>
      <w:r>
        <w:rPr>
          <w:rFonts w:ascii="宋体" w:eastAsia="宋体" w:hAnsi="宋体"/>
          <w:bCs/>
          <w:szCs w:val="21"/>
        </w:rPr>
        <w:t>新任基金</w:t>
      </w:r>
      <w:proofErr w:type="gramEnd"/>
      <w:r>
        <w:rPr>
          <w:rFonts w:ascii="宋体" w:eastAsia="宋体" w:hAnsi="宋体"/>
          <w:bCs/>
          <w:szCs w:val="21"/>
        </w:rPr>
        <w:t>托管人由基金管理人或由单独或合计持有10%以上（含10%）基金份额的基金份额持有人提名；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3、临时基金托管人：</w:t>
      </w:r>
      <w:proofErr w:type="gramStart"/>
      <w:r>
        <w:rPr>
          <w:rFonts w:ascii="宋体" w:eastAsia="宋体" w:hAnsi="宋体"/>
          <w:bCs/>
          <w:szCs w:val="21"/>
        </w:rPr>
        <w:t>新任基金</w:t>
      </w:r>
      <w:proofErr w:type="gramEnd"/>
      <w:r>
        <w:rPr>
          <w:rFonts w:ascii="宋体" w:eastAsia="宋体" w:hAnsi="宋体"/>
          <w:bCs/>
          <w:szCs w:val="21"/>
        </w:rPr>
        <w:t>托管人产生之前，由中国证监会指定临时基金托管人；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4、备案：基金份额持有人大会更换基金托管人的决议须报中国证监会备案；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5、公告：基金托管人更换后，由基金管理人在更换基金托管人的基金份额持有人大会决议生效后2日内在规定媒介公告</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6、交接：基金托管人职责终止的，应当妥善保管基金财产和基金托管业务资料，及时</w:t>
      </w:r>
      <w:r>
        <w:rPr>
          <w:rFonts w:ascii="宋体" w:eastAsia="宋体" w:hAnsi="宋体" w:hint="eastAsia"/>
          <w:bCs/>
          <w:szCs w:val="21"/>
        </w:rPr>
        <w:t>与临时基金托管人或</w:t>
      </w:r>
      <w:proofErr w:type="gramStart"/>
      <w:r>
        <w:rPr>
          <w:rFonts w:ascii="宋体" w:eastAsia="宋体" w:hAnsi="宋体" w:hint="eastAsia"/>
          <w:bCs/>
          <w:szCs w:val="21"/>
        </w:rPr>
        <w:t>新任基金</w:t>
      </w:r>
      <w:proofErr w:type="gramEnd"/>
      <w:r>
        <w:rPr>
          <w:rFonts w:ascii="宋体" w:eastAsia="宋体" w:hAnsi="宋体" w:hint="eastAsia"/>
          <w:bCs/>
          <w:szCs w:val="21"/>
        </w:rPr>
        <w:t>托管人</w:t>
      </w:r>
      <w:r>
        <w:rPr>
          <w:rFonts w:ascii="宋体" w:eastAsia="宋体" w:hAnsi="宋体"/>
          <w:bCs/>
          <w:szCs w:val="21"/>
        </w:rPr>
        <w:t>办理基金财产和基金托管业务的移交手续，</w:t>
      </w:r>
      <w:proofErr w:type="gramStart"/>
      <w:r>
        <w:rPr>
          <w:rFonts w:ascii="宋体" w:eastAsia="宋体" w:hAnsi="宋体"/>
          <w:bCs/>
          <w:szCs w:val="21"/>
        </w:rPr>
        <w:t>新任基金</w:t>
      </w:r>
      <w:proofErr w:type="gramEnd"/>
      <w:r>
        <w:rPr>
          <w:rFonts w:ascii="宋体" w:eastAsia="宋体" w:hAnsi="宋体"/>
          <w:bCs/>
          <w:szCs w:val="21"/>
        </w:rPr>
        <w:t>托管人或者临时基金托管人应当及时接收。</w:t>
      </w:r>
      <w:r>
        <w:rPr>
          <w:rFonts w:ascii="宋体" w:eastAsia="宋体" w:hAnsi="宋体" w:hint="eastAsia"/>
          <w:bCs/>
          <w:szCs w:val="21"/>
        </w:rPr>
        <w:t>临时基金托管人或</w:t>
      </w:r>
      <w:proofErr w:type="gramStart"/>
      <w:r>
        <w:rPr>
          <w:rFonts w:ascii="宋体" w:eastAsia="宋体" w:hAnsi="宋体"/>
          <w:bCs/>
          <w:szCs w:val="21"/>
        </w:rPr>
        <w:t>新任基金</w:t>
      </w:r>
      <w:proofErr w:type="gramEnd"/>
      <w:r>
        <w:rPr>
          <w:rFonts w:ascii="宋体" w:eastAsia="宋体" w:hAnsi="宋体"/>
          <w:bCs/>
          <w:szCs w:val="21"/>
        </w:rPr>
        <w:t>托管人</w:t>
      </w:r>
      <w:r>
        <w:rPr>
          <w:rFonts w:ascii="宋体" w:eastAsia="宋体" w:hAnsi="宋体" w:hint="eastAsia"/>
          <w:bCs/>
          <w:szCs w:val="21"/>
        </w:rPr>
        <w:t>应</w:t>
      </w:r>
      <w:r>
        <w:rPr>
          <w:rFonts w:ascii="宋体" w:eastAsia="宋体" w:hAnsi="宋体"/>
          <w:bCs/>
          <w:szCs w:val="21"/>
        </w:rPr>
        <w:t>与基金管理人核对基金资产总值和</w:t>
      </w:r>
      <w:r>
        <w:rPr>
          <w:rFonts w:ascii="宋体" w:eastAsia="宋体" w:hAnsi="宋体" w:hint="eastAsia"/>
          <w:bCs/>
          <w:szCs w:val="21"/>
        </w:rPr>
        <w:t>基金资产</w:t>
      </w:r>
      <w:r>
        <w:rPr>
          <w:rFonts w:ascii="宋体" w:eastAsia="宋体" w:hAnsi="宋体"/>
          <w:bCs/>
          <w:szCs w:val="21"/>
        </w:rPr>
        <w:t>净值；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7、审计：基金托管人职责终止的，应当按照法律法规规定聘请会计师事务所对基金财产进行审计，并将审计结果予以公告，同时报中国证监会备案</w:t>
      </w:r>
      <w:r>
        <w:rPr>
          <w:rFonts w:ascii="宋体" w:eastAsia="宋体" w:hAnsi="宋体" w:hint="eastAsia"/>
          <w:bCs/>
          <w:szCs w:val="21"/>
        </w:rPr>
        <w:t>，</w:t>
      </w:r>
      <w:r>
        <w:rPr>
          <w:rFonts w:ascii="宋体" w:eastAsia="宋体" w:hAnsi="宋体"/>
          <w:bCs/>
          <w:szCs w:val="21"/>
        </w:rPr>
        <w:t>审计费用从基金财产中列支。</w:t>
      </w:r>
      <w:bookmarkEnd w:id="258"/>
    </w:p>
    <w:p w:rsidR="001E0D83" w:rsidRDefault="00705D67">
      <w:pPr>
        <w:spacing w:line="360" w:lineRule="auto"/>
        <w:ind w:firstLineChars="200" w:firstLine="420"/>
        <w:rPr>
          <w:rFonts w:ascii="宋体" w:eastAsia="宋体" w:hAnsi="宋体"/>
          <w:bCs/>
          <w:szCs w:val="21"/>
        </w:rPr>
      </w:pPr>
      <w:bookmarkStart w:id="259" w:name="_Toc1357"/>
      <w:r>
        <w:rPr>
          <w:rFonts w:ascii="宋体" w:eastAsia="宋体" w:hAnsi="宋体"/>
          <w:bCs/>
          <w:szCs w:val="21"/>
        </w:rPr>
        <w:t>（三）基金管理人与基金托管人同时更换的条件和程序</w:t>
      </w:r>
      <w:bookmarkEnd w:id="259"/>
    </w:p>
    <w:p w:rsidR="001E0D83" w:rsidRDefault="00705D67">
      <w:pPr>
        <w:spacing w:line="360" w:lineRule="auto"/>
        <w:ind w:firstLineChars="200" w:firstLine="420"/>
        <w:rPr>
          <w:rFonts w:ascii="宋体" w:eastAsia="宋体" w:hAnsi="宋体"/>
          <w:bCs/>
          <w:szCs w:val="21"/>
        </w:rPr>
      </w:pPr>
      <w:bookmarkStart w:id="260" w:name="_Hlk213147208"/>
      <w:r>
        <w:rPr>
          <w:rFonts w:ascii="宋体" w:eastAsia="宋体" w:hAnsi="宋体"/>
          <w:bCs/>
          <w:szCs w:val="21"/>
        </w:rPr>
        <w:t>1、提名：如果基金管理人和基金托管人同时更换，由单独或合计持有基金总份额10%以上（含10%）的基金份额持有人提名新的基金管理人和基金托管人；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2、基金管理人和基金托管人的更换分别按上述程序进行；</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3、公告：</w:t>
      </w:r>
      <w:proofErr w:type="gramStart"/>
      <w:r>
        <w:rPr>
          <w:rFonts w:ascii="宋体" w:eastAsia="宋体" w:hAnsi="宋体"/>
          <w:bCs/>
          <w:szCs w:val="21"/>
        </w:rPr>
        <w:t>新任基金</w:t>
      </w:r>
      <w:proofErr w:type="gramEnd"/>
      <w:r>
        <w:rPr>
          <w:rFonts w:ascii="宋体" w:eastAsia="宋体" w:hAnsi="宋体"/>
          <w:bCs/>
          <w:szCs w:val="21"/>
        </w:rPr>
        <w:t>管理人和</w:t>
      </w:r>
      <w:proofErr w:type="gramStart"/>
      <w:r>
        <w:rPr>
          <w:rFonts w:ascii="宋体" w:eastAsia="宋体" w:hAnsi="宋体"/>
          <w:bCs/>
          <w:szCs w:val="21"/>
        </w:rPr>
        <w:t>新任基金</w:t>
      </w:r>
      <w:proofErr w:type="gramEnd"/>
      <w:r>
        <w:rPr>
          <w:rFonts w:ascii="宋体" w:eastAsia="宋体" w:hAnsi="宋体"/>
          <w:bCs/>
          <w:szCs w:val="21"/>
        </w:rPr>
        <w:t>托管人应在更换基金管理人和基金托管人的基金份额持有人大会决议生效后2日内在规定媒介上联合公告。</w:t>
      </w:r>
    </w:p>
    <w:bookmarkEnd w:id="260"/>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三、</w:t>
      </w:r>
      <w:bookmarkStart w:id="261" w:name="_Hlk213147224"/>
      <w:proofErr w:type="gramStart"/>
      <w:r>
        <w:rPr>
          <w:rFonts w:ascii="宋体" w:eastAsia="宋体" w:hAnsi="宋体" w:hint="eastAsia"/>
          <w:bCs/>
          <w:szCs w:val="21"/>
        </w:rPr>
        <w:t>新任基金</w:t>
      </w:r>
      <w:proofErr w:type="gramEnd"/>
      <w:r>
        <w:rPr>
          <w:rFonts w:ascii="宋体" w:eastAsia="宋体" w:hAnsi="宋体" w:hint="eastAsia"/>
          <w:bCs/>
          <w:szCs w:val="21"/>
        </w:rPr>
        <w:t>管理人或临时基金管理人接收基金管理业务，或</w:t>
      </w:r>
      <w:proofErr w:type="gramStart"/>
      <w:r>
        <w:rPr>
          <w:rFonts w:ascii="宋体" w:eastAsia="宋体" w:hAnsi="宋体" w:hint="eastAsia"/>
          <w:bCs/>
          <w:szCs w:val="21"/>
        </w:rPr>
        <w:t>新任基金</w:t>
      </w:r>
      <w:proofErr w:type="gramEnd"/>
      <w:r>
        <w:rPr>
          <w:rFonts w:ascii="宋体" w:eastAsia="宋体" w:hAnsi="宋体" w:hint="eastAsia"/>
          <w:bCs/>
          <w:szCs w:val="21"/>
        </w:rPr>
        <w:t>托管人或临时基金托管人接收基金财产和基金托管业务前，原任基金管理人或原任基金托管人应依据法律法规和《基金合同》的规定继续履行相关职责，并保证不做出对基金份额持有人的利益造成损害的行为。</w:t>
      </w:r>
      <w:bookmarkStart w:id="262" w:name="_Hlk153348400"/>
      <w:r>
        <w:rPr>
          <w:rFonts w:ascii="宋体" w:eastAsia="宋体" w:hAnsi="宋体" w:hint="eastAsia"/>
          <w:bCs/>
          <w:szCs w:val="21"/>
        </w:rPr>
        <w:t>原任基金管理人或原任基金托管人在继续履行相关职责期间，仍有权按照《基金</w:t>
      </w:r>
      <w:r>
        <w:rPr>
          <w:rFonts w:ascii="宋体" w:eastAsia="宋体" w:hAnsi="宋体" w:hint="eastAsia"/>
          <w:bCs/>
          <w:szCs w:val="21"/>
        </w:rPr>
        <w:lastRenderedPageBreak/>
        <w:t>合同》的规定收取基金管理费或基金托管费。</w:t>
      </w:r>
      <w:bookmarkEnd w:id="261"/>
    </w:p>
    <w:bookmarkEnd w:id="262"/>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w:t>
      </w:r>
      <w:r>
        <w:rPr>
          <w:rFonts w:ascii="宋体" w:eastAsia="宋体" w:hAnsi="宋体" w:hint="eastAsia"/>
          <w:bCs/>
          <w:szCs w:val="21"/>
        </w:rPr>
        <w:t>、</w:t>
      </w:r>
      <w:bookmarkStart w:id="263" w:name="_Hlk213147233"/>
      <w:r>
        <w:rPr>
          <w:rFonts w:ascii="宋体" w:eastAsia="宋体" w:hAnsi="宋体" w:hint="eastAsia"/>
          <w:bCs/>
          <w:szCs w:val="21"/>
        </w:rPr>
        <w:t>本部</w:t>
      </w:r>
      <w:proofErr w:type="gramStart"/>
      <w:r>
        <w:rPr>
          <w:rFonts w:ascii="宋体" w:eastAsia="宋体" w:hAnsi="宋体" w:hint="eastAsia"/>
          <w:bCs/>
          <w:szCs w:val="21"/>
        </w:rPr>
        <w:t>分关于</w:t>
      </w:r>
      <w:proofErr w:type="gramEnd"/>
      <w:r>
        <w:rPr>
          <w:rFonts w:ascii="宋体" w:eastAsia="宋体" w:hAnsi="宋体" w:hint="eastAsia"/>
          <w:bCs/>
          <w:szCs w:val="21"/>
        </w:rPr>
        <w:t>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bookmarkEnd w:id="263"/>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2"/>
          <w:sz w:val="21"/>
          <w:szCs w:val="21"/>
        </w:rPr>
        <w:br w:type="page"/>
      </w:r>
      <w:bookmarkStart w:id="264" w:name="_Toc32092"/>
      <w:bookmarkStart w:id="265" w:name="_Toc98560356"/>
      <w:bookmarkStart w:id="266" w:name="_Toc8791"/>
      <w:bookmarkStart w:id="267" w:name="_Toc139991740"/>
      <w:bookmarkStart w:id="268" w:name="_Toc17198"/>
      <w:bookmarkStart w:id="269" w:name="_Toc5170"/>
      <w:bookmarkStart w:id="270" w:name="_Toc123112238"/>
      <w:bookmarkStart w:id="271" w:name="_Toc17920"/>
      <w:bookmarkStart w:id="272" w:name="_Toc21237"/>
      <w:bookmarkStart w:id="273" w:name="_Toc3329"/>
      <w:bookmarkStart w:id="274" w:name="_Toc48649708"/>
      <w:bookmarkStart w:id="275" w:name="_Toc739"/>
      <w:bookmarkStart w:id="276" w:name="_Toc123051456"/>
      <w:bookmarkStart w:id="277" w:name="_Toc123102457"/>
      <w:bookmarkStart w:id="278" w:name="_Toc32584"/>
      <w:bookmarkStart w:id="279" w:name="_Toc29408"/>
      <w:bookmarkStart w:id="280" w:name="_Toc79392622"/>
      <w:bookmarkStart w:id="281" w:name="_Toc141703890"/>
      <w:bookmarkStart w:id="282" w:name="_Toc220678687"/>
      <w:r>
        <w:rPr>
          <w:rFonts w:ascii="宋体" w:eastAsia="宋体" w:hAnsi="宋体"/>
          <w:color w:val="auto"/>
          <w:szCs w:val="24"/>
        </w:rPr>
        <w:lastRenderedPageBreak/>
        <w:t>第十二部分  基金的托管</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E0D83" w:rsidRDefault="001E0D83">
      <w:pPr>
        <w:autoSpaceDE w:val="0"/>
        <w:autoSpaceDN w:val="0"/>
        <w:spacing w:line="360" w:lineRule="auto"/>
        <w:textAlignment w:val="bottom"/>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基金托管人和基金管理人按照《基金法》、《基金合同》及其他有关规定订立托管协议。</w:t>
      </w:r>
    </w:p>
    <w:p w:rsidR="001E0D83" w:rsidRDefault="00705D67">
      <w:pPr>
        <w:autoSpaceDE w:val="0"/>
        <w:autoSpaceDN w:val="0"/>
        <w:spacing w:line="360" w:lineRule="auto"/>
        <w:ind w:firstLineChars="200" w:firstLine="420"/>
        <w:textAlignment w:val="bottom"/>
        <w:rPr>
          <w:rFonts w:ascii="宋体" w:eastAsia="宋体" w:hAnsi="宋体"/>
          <w:bCs/>
          <w:szCs w:val="21"/>
        </w:rPr>
      </w:pPr>
      <w:r>
        <w:rPr>
          <w:rFonts w:ascii="宋体" w:eastAsia="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283" w:name="_Toc26383"/>
      <w:bookmarkStart w:id="284" w:name="_Toc22674"/>
      <w:bookmarkStart w:id="285" w:name="_Toc48649710"/>
      <w:bookmarkStart w:id="286" w:name="_Toc19520"/>
      <w:bookmarkStart w:id="287" w:name="_Toc26084"/>
      <w:bookmarkStart w:id="288" w:name="_Toc26152"/>
      <w:bookmarkStart w:id="289" w:name="_Toc139991741"/>
      <w:bookmarkStart w:id="290" w:name="_Toc2255"/>
      <w:bookmarkStart w:id="291" w:name="_Toc141703891"/>
      <w:bookmarkStart w:id="292" w:name="_Toc79392624"/>
      <w:bookmarkStart w:id="293" w:name="_Toc98560357"/>
      <w:bookmarkStart w:id="294" w:name="_Toc123112239"/>
      <w:bookmarkStart w:id="295" w:name="_Toc123102458"/>
      <w:bookmarkStart w:id="296" w:name="_Toc3244"/>
      <w:bookmarkStart w:id="297" w:name="_Toc14725"/>
      <w:bookmarkStart w:id="298" w:name="_Toc21886"/>
      <w:bookmarkStart w:id="299" w:name="_Toc123051457"/>
      <w:bookmarkStart w:id="300" w:name="_Toc16789"/>
      <w:bookmarkStart w:id="301" w:name="_Toc220678688"/>
      <w:r>
        <w:rPr>
          <w:rFonts w:ascii="宋体" w:eastAsia="宋体" w:hAnsi="宋体"/>
          <w:color w:val="auto"/>
          <w:szCs w:val="24"/>
        </w:rPr>
        <w:lastRenderedPageBreak/>
        <w:t>第十三部分  基金份额的登记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1E0D83" w:rsidRDefault="001E0D83">
      <w:pPr>
        <w:autoSpaceDE w:val="0"/>
        <w:autoSpaceDN w:val="0"/>
        <w:spacing w:line="360" w:lineRule="auto"/>
        <w:textAlignment w:val="bottom"/>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一、基金份额的登记业务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本基金的登记业务指本基金登记、存管、过户、清算和结算业务，具体内容包括投资人相关账户的建立和管理、基金份额登记、基金销售业务</w:t>
      </w:r>
      <w:r>
        <w:rPr>
          <w:rFonts w:ascii="宋体" w:eastAsia="宋体" w:hAnsi="宋体" w:hint="eastAsia"/>
          <w:bCs/>
          <w:szCs w:val="21"/>
        </w:rPr>
        <w:t>和基金交易</w:t>
      </w:r>
      <w:r>
        <w:rPr>
          <w:rFonts w:ascii="宋体" w:eastAsia="宋体" w:hAnsi="宋体"/>
          <w:bCs/>
          <w:szCs w:val="21"/>
        </w:rPr>
        <w:t>的确认、清算和结算、代理发放红利、建立并保管基金份额持有人名册和办理</w:t>
      </w:r>
      <w:proofErr w:type="gramStart"/>
      <w:r>
        <w:rPr>
          <w:rFonts w:ascii="宋体" w:eastAsia="宋体" w:hAnsi="宋体"/>
          <w:bCs/>
          <w:szCs w:val="21"/>
        </w:rPr>
        <w:t>非交易</w:t>
      </w:r>
      <w:proofErr w:type="gramEnd"/>
      <w:r>
        <w:rPr>
          <w:rFonts w:ascii="宋体" w:eastAsia="宋体" w:hAnsi="宋体"/>
          <w:bCs/>
          <w:szCs w:val="21"/>
        </w:rPr>
        <w:t>过户等。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二、基金登记业务办理机构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相关账户管理、基金份额登记、清算及基金交易确认、发放红利、建立并保管基金份额持有人名册等事宜中的权利和义务，保护基金份额持有人的合法权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三、基金登记机构的权利</w:t>
      </w:r>
      <w:bookmarkStart w:id="302" w:name="_Hlt88820748"/>
      <w:bookmarkEnd w:id="302"/>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基金登记机构享有以下权利：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1、取得登记费；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2、建立和管理投资者相关账户；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3、保管基金份额持有人开户资料、交易资料、基金份额持有人名册等；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4、在法律法规允许的范围内，对登记业务的办理时间进行调整，并依照有关规定于开始实施前在规定媒介上公告；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5、法律法规及中国证监会规定的和《基金合同》约定的其他权利。</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四、基金登记机构的义务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基金登记机构承担以下义务：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1、配备足够的专业人员办理本</w:t>
      </w:r>
      <w:proofErr w:type="gramStart"/>
      <w:r>
        <w:rPr>
          <w:rFonts w:ascii="宋体" w:eastAsia="宋体" w:hAnsi="宋体"/>
          <w:bCs/>
          <w:szCs w:val="21"/>
        </w:rPr>
        <w:t>基金</w:t>
      </w:r>
      <w:r>
        <w:rPr>
          <w:rFonts w:ascii="宋体" w:eastAsia="宋体" w:hAnsi="宋体" w:hint="eastAsia"/>
          <w:bCs/>
          <w:szCs w:val="21"/>
        </w:rPr>
        <w:t>基金</w:t>
      </w:r>
      <w:proofErr w:type="gramEnd"/>
      <w:r>
        <w:rPr>
          <w:rFonts w:ascii="宋体" w:eastAsia="宋体" w:hAnsi="宋体"/>
          <w:bCs/>
          <w:szCs w:val="21"/>
        </w:rPr>
        <w:t>份额的登记业务；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2、严格按照法律法规和《基金合同》规定的条件办理本</w:t>
      </w:r>
      <w:proofErr w:type="gramStart"/>
      <w:r>
        <w:rPr>
          <w:rFonts w:ascii="宋体" w:eastAsia="宋体" w:hAnsi="宋体"/>
          <w:bCs/>
          <w:szCs w:val="21"/>
        </w:rPr>
        <w:t>基金</w:t>
      </w:r>
      <w:r>
        <w:rPr>
          <w:rFonts w:ascii="宋体" w:eastAsia="宋体" w:hAnsi="宋体" w:hint="eastAsia"/>
          <w:bCs/>
          <w:szCs w:val="21"/>
        </w:rPr>
        <w:t>基金</w:t>
      </w:r>
      <w:proofErr w:type="gramEnd"/>
      <w:r>
        <w:rPr>
          <w:rFonts w:ascii="宋体" w:eastAsia="宋体" w:hAnsi="宋体"/>
          <w:bCs/>
          <w:szCs w:val="21"/>
        </w:rPr>
        <w:t>份额的登记业务；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3、妥善保存登记数据，并将基金份额持有人名称、身份信息及基金份额明细等数据备份至中国证监会认定的机构。其保存期限自相关账户销户之日起不得少于20年；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对基金份额持有人的相关账户信息负有保密义务，因违反该保密义务对投资者或基金带来的损失，须承担相应的赔偿责任，但司法强制检查情形及法律法规及中国证监会规定的和《基金合同》约定的其他情形除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5、按《基金合同》及招募说明书规定为投资者办理</w:t>
      </w:r>
      <w:proofErr w:type="gramStart"/>
      <w:r>
        <w:rPr>
          <w:rFonts w:ascii="宋体" w:eastAsia="宋体" w:hAnsi="宋体"/>
          <w:bCs/>
          <w:szCs w:val="21"/>
        </w:rPr>
        <w:t>非交易</w:t>
      </w:r>
      <w:proofErr w:type="gramEnd"/>
      <w:r>
        <w:rPr>
          <w:rFonts w:ascii="宋体" w:eastAsia="宋体" w:hAnsi="宋体"/>
          <w:bCs/>
          <w:szCs w:val="21"/>
        </w:rPr>
        <w:t>过户业务、提供其他必要的服务；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6、接受基金管理人的监督；</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如因登记机构的原因而造成基金管理人或者基金份额持有人损失的，依法承担相应的赔偿责任；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8、法律法规及中国证监会规定的和《基金合同》约定的其他义务。</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303" w:name="_Toc16437"/>
      <w:bookmarkStart w:id="304" w:name="_Toc801"/>
      <w:bookmarkStart w:id="305" w:name="_Toc21917"/>
      <w:bookmarkStart w:id="306" w:name="_Toc11395"/>
      <w:bookmarkStart w:id="307" w:name="_Toc578"/>
      <w:bookmarkStart w:id="308" w:name="_Toc11351"/>
      <w:bookmarkStart w:id="309" w:name="_Toc2981"/>
      <w:bookmarkStart w:id="310" w:name="_Toc5477"/>
      <w:bookmarkStart w:id="311" w:name="_Toc3872"/>
      <w:bookmarkStart w:id="312" w:name="_Toc22538"/>
      <w:bookmarkStart w:id="313" w:name="_Toc220678689"/>
      <w:r>
        <w:rPr>
          <w:rFonts w:ascii="宋体" w:eastAsia="宋体" w:hAnsi="宋体"/>
          <w:color w:val="auto"/>
          <w:szCs w:val="24"/>
        </w:rPr>
        <w:lastRenderedPageBreak/>
        <w:t>第十</w:t>
      </w:r>
      <w:r>
        <w:rPr>
          <w:rFonts w:ascii="宋体" w:eastAsia="宋体" w:hAnsi="宋体" w:hint="eastAsia"/>
          <w:color w:val="auto"/>
          <w:szCs w:val="24"/>
        </w:rPr>
        <w:t>四</w:t>
      </w:r>
      <w:r>
        <w:rPr>
          <w:rFonts w:ascii="宋体" w:eastAsia="宋体" w:hAnsi="宋体"/>
          <w:color w:val="auto"/>
          <w:szCs w:val="24"/>
        </w:rPr>
        <w:t>部分  基金的投资</w:t>
      </w:r>
      <w:bookmarkEnd w:id="303"/>
      <w:bookmarkEnd w:id="304"/>
      <w:bookmarkEnd w:id="305"/>
      <w:bookmarkEnd w:id="306"/>
      <w:bookmarkEnd w:id="307"/>
      <w:bookmarkEnd w:id="308"/>
      <w:bookmarkEnd w:id="309"/>
      <w:bookmarkEnd w:id="310"/>
      <w:bookmarkEnd w:id="311"/>
      <w:bookmarkEnd w:id="312"/>
      <w:bookmarkEnd w:id="313"/>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bookmarkStart w:id="314" w:name="OLE_LINK25"/>
      <w:bookmarkStart w:id="315" w:name="OLE_LINK26"/>
      <w:r>
        <w:rPr>
          <w:rFonts w:ascii="宋体" w:eastAsia="宋体" w:hAnsi="宋体"/>
          <w:bCs/>
          <w:szCs w:val="21"/>
        </w:rPr>
        <w:t>一、投资目标</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紧密跟踪标的指数，追求跟踪偏离度和跟踪误差的最小化。本基金力争将日均跟踪偏离度控制在0.2%以内，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二、投资范围</w:t>
      </w:r>
    </w:p>
    <w:p w:rsidR="001E0D83" w:rsidRDefault="00705D67">
      <w:pPr>
        <w:spacing w:line="360" w:lineRule="auto"/>
        <w:ind w:firstLineChars="200" w:firstLine="420"/>
        <w:rPr>
          <w:rFonts w:ascii="宋体" w:eastAsia="宋体" w:hAnsi="宋体"/>
          <w:bCs/>
          <w:szCs w:val="21"/>
        </w:rPr>
      </w:pPr>
      <w:bookmarkStart w:id="316" w:name="_Hlk209988617"/>
      <w:bookmarkStart w:id="317" w:name="_Hlk211244799"/>
      <w:r>
        <w:rPr>
          <w:rFonts w:ascii="宋体" w:eastAsia="宋体" w:hAnsi="宋体" w:hint="eastAsia"/>
          <w:bCs/>
          <w:szCs w:val="21"/>
        </w:rPr>
        <w:t>本基金主要投资于标的指数成份股、备选成份股（均含存托凭证）。为更好地实现投资目标，本基金可少量投资于国内依法发行或上市交易的其他股票（包含主板、</w:t>
      </w:r>
      <w:proofErr w:type="gramStart"/>
      <w:r>
        <w:rPr>
          <w:rFonts w:ascii="宋体" w:eastAsia="宋体" w:hAnsi="宋体" w:hint="eastAsia"/>
          <w:bCs/>
          <w:szCs w:val="21"/>
        </w:rPr>
        <w:t>科创板</w:t>
      </w:r>
      <w:proofErr w:type="gramEnd"/>
      <w:r>
        <w:rPr>
          <w:rFonts w:ascii="宋体" w:eastAsia="宋体" w:hAnsi="宋体" w:hint="eastAsia"/>
          <w:bCs/>
          <w:szCs w:val="21"/>
        </w:rPr>
        <w:t>、创业板及其他中国证监会允许基金投资的股票）、存托凭证、债券（含国债、金融债、企业债、公司债、央行票据、政府支持机构债、地方政府债、中期票据、短期融资</w:t>
      </w:r>
      <w:proofErr w:type="gramStart"/>
      <w:r>
        <w:rPr>
          <w:rFonts w:ascii="宋体" w:eastAsia="宋体" w:hAnsi="宋体" w:hint="eastAsia"/>
          <w:bCs/>
          <w:szCs w:val="21"/>
        </w:rPr>
        <w:t>券</w:t>
      </w:r>
      <w:proofErr w:type="gramEnd"/>
      <w:r>
        <w:rPr>
          <w:rFonts w:ascii="宋体" w:eastAsia="宋体" w:hAnsi="宋体" w:hint="eastAsia"/>
          <w:bCs/>
          <w:szCs w:val="21"/>
        </w:rPr>
        <w:t>、超短期融资</w:t>
      </w:r>
      <w:proofErr w:type="gramStart"/>
      <w:r>
        <w:rPr>
          <w:rFonts w:ascii="宋体" w:eastAsia="宋体" w:hAnsi="宋体" w:hint="eastAsia"/>
          <w:bCs/>
          <w:szCs w:val="21"/>
        </w:rPr>
        <w:t>券</w:t>
      </w:r>
      <w:proofErr w:type="gramEnd"/>
      <w:r>
        <w:rPr>
          <w:rFonts w:ascii="宋体" w:eastAsia="宋体" w:hAnsi="宋体" w:hint="eastAsia"/>
          <w:bCs/>
          <w:szCs w:val="21"/>
        </w:rPr>
        <w:t>、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本基金可</w:t>
      </w:r>
      <w:r>
        <w:rPr>
          <w:rFonts w:ascii="宋体" w:eastAsia="宋体" w:hAnsi="宋体"/>
          <w:bCs/>
          <w:szCs w:val="21"/>
        </w:rPr>
        <w:t>依据法律法规的规定，参与</w:t>
      </w:r>
      <w:r>
        <w:rPr>
          <w:rFonts w:ascii="宋体" w:eastAsia="宋体" w:hAnsi="宋体" w:hint="eastAsia"/>
          <w:bCs/>
          <w:szCs w:val="21"/>
        </w:rPr>
        <w:t>融资</w:t>
      </w:r>
      <w:r>
        <w:rPr>
          <w:rFonts w:ascii="宋体" w:eastAsia="宋体" w:hAnsi="宋体"/>
          <w:bCs/>
          <w:szCs w:val="21"/>
        </w:rPr>
        <w:t>及转融通证券出借业务。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如法律法规或监管机构以后允许基金投资其他品种，基金管理人在履行适当程序后，可以将其纳入投资范围。</w:t>
      </w:r>
    </w:p>
    <w:bookmarkEnd w:id="316"/>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基金的投资组合比例为：</w:t>
      </w:r>
      <w:bookmarkStart w:id="318" w:name="OLE_LINK1"/>
      <w:r>
        <w:rPr>
          <w:rFonts w:ascii="宋体" w:eastAsia="宋体" w:hAnsi="宋体" w:hint="eastAsia"/>
          <w:bCs/>
          <w:szCs w:val="21"/>
        </w:rPr>
        <w:t>本基金投资于标的指数成份股和备选成份股（均含存托凭证）的比例不低于基金资产净值的</w:t>
      </w:r>
      <w:r>
        <w:rPr>
          <w:rFonts w:ascii="宋体" w:eastAsia="宋体" w:hAnsi="宋体"/>
          <w:bCs/>
          <w:szCs w:val="21"/>
        </w:rPr>
        <w:t>90%</w:t>
      </w:r>
      <w:r>
        <w:rPr>
          <w:rFonts w:ascii="宋体" w:eastAsia="宋体" w:hAnsi="宋体" w:hint="eastAsia"/>
          <w:bCs/>
          <w:szCs w:val="21"/>
        </w:rPr>
        <w:t>，且不低于非现金基金资产的80%，因法律法规的规定而受限制的情形除外。</w:t>
      </w:r>
    </w:p>
    <w:p w:rsidR="001E0D83" w:rsidRDefault="00705D67">
      <w:pPr>
        <w:spacing w:line="360" w:lineRule="auto"/>
        <w:ind w:firstLine="480"/>
        <w:rPr>
          <w:rFonts w:ascii="宋体" w:eastAsia="宋体" w:hAnsi="宋体"/>
          <w:bCs/>
          <w:szCs w:val="21"/>
        </w:rPr>
      </w:pPr>
      <w:bookmarkStart w:id="319" w:name="_Hlk209732410"/>
      <w:bookmarkStart w:id="320" w:name="OLE_LINK54"/>
      <w:r>
        <w:rPr>
          <w:rFonts w:ascii="宋体" w:eastAsia="宋体" w:hAnsi="宋体" w:hint="eastAsia"/>
          <w:bCs/>
          <w:szCs w:val="21"/>
        </w:rPr>
        <w:t>如果法律法规或监管机构对该比例要求有变更的，经基金管理人履行适当程序后以变更后的比例为准。</w:t>
      </w:r>
      <w:bookmarkEnd w:id="317"/>
      <w:bookmarkEnd w:id="318"/>
      <w:bookmarkEnd w:id="319"/>
    </w:p>
    <w:bookmarkEnd w:id="314"/>
    <w:bookmarkEnd w:id="315"/>
    <w:bookmarkEnd w:id="320"/>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w:t>
      </w:r>
      <w:r>
        <w:rPr>
          <w:rFonts w:ascii="宋体" w:eastAsia="宋体" w:hAnsi="宋体" w:hint="eastAsia"/>
          <w:bCs/>
          <w:szCs w:val="21"/>
        </w:rPr>
        <w:t>、</w:t>
      </w:r>
      <w:r>
        <w:rPr>
          <w:rFonts w:ascii="宋体" w:eastAsia="宋体" w:hAnsi="宋体"/>
          <w:bCs/>
          <w:szCs w:val="21"/>
        </w:rPr>
        <w:t>标的指数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创业50指数。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rsidR="001E0D83" w:rsidRDefault="00705D67">
      <w:pPr>
        <w:spacing w:line="360" w:lineRule="auto"/>
        <w:ind w:firstLineChars="200" w:firstLine="420"/>
        <w:rPr>
          <w:rFonts w:ascii="宋体" w:eastAsia="宋体" w:hAnsi="宋体"/>
          <w:bCs/>
          <w:szCs w:val="21"/>
        </w:rPr>
      </w:pPr>
      <w:proofErr w:type="gramStart"/>
      <w:r>
        <w:rPr>
          <w:rFonts w:ascii="宋体" w:eastAsia="宋体" w:hAnsi="宋体" w:hint="eastAsia"/>
          <w:bCs/>
          <w:szCs w:val="21"/>
        </w:rPr>
        <w:t>自指数</w:t>
      </w:r>
      <w:proofErr w:type="gramEnd"/>
      <w:r>
        <w:rPr>
          <w:rFonts w:ascii="宋体" w:eastAsia="宋体" w:hAnsi="宋体" w:hint="eastAsia"/>
          <w:bCs/>
          <w:szCs w:val="21"/>
        </w:rPr>
        <w:t>编制机构停止标的指数的编制及发布</w:t>
      </w:r>
      <w:proofErr w:type="gramStart"/>
      <w:r>
        <w:rPr>
          <w:rFonts w:ascii="宋体" w:eastAsia="宋体" w:hAnsi="宋体" w:hint="eastAsia"/>
          <w:bCs/>
          <w:szCs w:val="21"/>
        </w:rPr>
        <w:t>至解决</w:t>
      </w:r>
      <w:proofErr w:type="gramEnd"/>
      <w:r>
        <w:rPr>
          <w:rFonts w:ascii="宋体" w:eastAsia="宋体" w:hAnsi="宋体" w:hint="eastAsia"/>
          <w:bCs/>
          <w:szCs w:val="21"/>
        </w:rPr>
        <w:t>方案确定期间，基金管理人应按照指</w:t>
      </w:r>
      <w:r>
        <w:rPr>
          <w:rFonts w:ascii="宋体" w:eastAsia="宋体" w:hAnsi="宋体" w:hint="eastAsia"/>
          <w:bCs/>
          <w:szCs w:val="21"/>
        </w:rPr>
        <w:lastRenderedPageBreak/>
        <w:t>数编制机构提供的最近一个交易日的指数信息遵循基金份额持有人利益优先原则维持基金投资运作。</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若出现指数更名等对基金投资无实质性影响的标的指数变更情形，则无需召开基金份额持有人大会，基金管理人与基金托管人协商一致后，在规定媒介上公告。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四、投资策略</w:t>
      </w:r>
    </w:p>
    <w:p w:rsidR="001E0D83" w:rsidRDefault="00705D67">
      <w:pPr>
        <w:spacing w:line="360" w:lineRule="auto"/>
        <w:ind w:firstLineChars="200" w:firstLine="420"/>
        <w:rPr>
          <w:rFonts w:ascii="宋体" w:eastAsia="宋体" w:hAnsi="宋体"/>
          <w:bCs/>
          <w:szCs w:val="21"/>
        </w:rPr>
      </w:pPr>
      <w:bookmarkStart w:id="321" w:name="_Hlk209732427"/>
      <w:bookmarkStart w:id="322" w:name="_Hlk211245445"/>
      <w:r>
        <w:rPr>
          <w:rFonts w:ascii="宋体" w:eastAsia="宋体" w:hAnsi="宋体" w:hint="eastAsia"/>
          <w:bCs/>
          <w:szCs w:val="21"/>
        </w:rPr>
        <w:t>本基金主要采取完全复制策略，即按照标的指数成份股及其权重构建基金的股票投资组合，并根据标的指数成份股及其权重的变动对股票投资组合进行相应调整。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当预期成份股发生调整或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偏离度和跟踪误差。</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控制在2%以内。如因指数编制规则调整或其他因素导致跟踪偏离度和跟踪误差超过上述范围，基金管理人应采取合理措施避免跟踪偏离度、跟踪误差进一步扩大。</w:t>
      </w:r>
      <w:bookmarkEnd w:id="321"/>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1、股票投资策略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（1）股票投资组合的构建</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在建仓期内，将按照标的指数各成份股的基准权重对其逐步买入，在力求跟踪偏离度和跟踪误差最小化的前提下，本基金可采取适当方法，以降低买入成本。当遇到成份股停牌、流动性不足等其他市场因素而无法</w:t>
      </w:r>
      <w:proofErr w:type="gramStart"/>
      <w:r>
        <w:rPr>
          <w:rFonts w:ascii="宋体" w:eastAsia="宋体" w:hAnsi="宋体" w:hint="eastAsia"/>
          <w:bCs/>
          <w:szCs w:val="21"/>
        </w:rPr>
        <w:t>依指数</w:t>
      </w:r>
      <w:proofErr w:type="gramEnd"/>
      <w:r>
        <w:rPr>
          <w:rFonts w:ascii="宋体" w:eastAsia="宋体" w:hAnsi="宋体" w:hint="eastAsia"/>
          <w:bCs/>
          <w:szCs w:val="21"/>
        </w:rPr>
        <w:t>权重购买某成份股及预期标的指数的成份股即将调整或其他影响指数复制的因素时，本基金可以根据市场情况，结合研究分析，对基金财产进行适当调整，以期在规定的风险承受限度之内，尽量缩小跟踪偏离度和跟踪误差。</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（2）股票投资组合的调整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所构建的股票投资组合将根据标的指数成份股及其权重的变动而进行相应调整，本基金还将根据法律法规中的投资比例限制、申购赎回变动情况，对其进行适时调整，以保证基金累计报酬率与标的指数同期累计报酬率的高度正相关和跟踪偏离度、跟踪误差最小化。基金管理人将对成份股的流动性进行分析，如发现流动性欠佳的个股将可能采用合理方法寻求替代。由于受到各项持股比例限制，基金可能不能按照成份股权重持有成份股，基金将会采用合理方法寻求替代。</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1）定期调整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根据标的指数的调整规则和备选股票的预期，对股票投资组合及时进行调整。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lastRenderedPageBreak/>
        <w:t>2）不定期调整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根据指数编制规则，当标的指数成份股因增发、送配等股权变动而需进行成份股权重新调整时，本基金将根据各成份股的权重变化进行相应调整；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根据本基金的申购和赎回情况，对股票投资组合进行调整，从而有效跟踪标的指数；</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根据法律、法规规定，成份股在标的指数中的权重因其它特殊原因发生相应变化的，本基金可以对投资组合管理进行适当变通和调整，力求降低跟踪偏离度和跟踪误差。</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2、存托凭证投资策略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本基金将根据本基金的投资目标和股票投资策略，基于对基础证券投资价值的深入研究判断，进行存托凭证的投资。</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3、债券投资策略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本基金债券投资组合将采用自上而下的投资策略，根据宏观经济分析、资金面动向分析</w:t>
      </w:r>
      <w:proofErr w:type="gramStart"/>
      <w:r>
        <w:rPr>
          <w:rFonts w:ascii="宋体" w:eastAsia="宋体" w:hAnsi="宋体" w:hint="eastAsia"/>
          <w:bCs/>
          <w:szCs w:val="21"/>
        </w:rPr>
        <w:t>等判断</w:t>
      </w:r>
      <w:proofErr w:type="gramEnd"/>
      <w:r>
        <w:rPr>
          <w:rFonts w:ascii="宋体" w:eastAsia="宋体" w:hAnsi="宋体" w:hint="eastAsia"/>
          <w:bCs/>
          <w:szCs w:val="21"/>
        </w:rPr>
        <w:t>未来利率变化，并利用债券定价技术，进行个</w:t>
      </w:r>
      <w:proofErr w:type="gramStart"/>
      <w:r>
        <w:rPr>
          <w:rFonts w:ascii="宋体" w:eastAsia="宋体" w:hAnsi="宋体" w:hint="eastAsia"/>
          <w:bCs/>
          <w:szCs w:val="21"/>
        </w:rPr>
        <w:t>券</w:t>
      </w:r>
      <w:proofErr w:type="gramEnd"/>
      <w:r>
        <w:rPr>
          <w:rFonts w:ascii="宋体" w:eastAsia="宋体" w:hAnsi="宋体" w:hint="eastAsia"/>
          <w:bCs/>
          <w:szCs w:val="21"/>
        </w:rPr>
        <w:t>选择。</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本基金可投资可转换债券及可交换债券，可转换债券及可交换债券兼具债权和股权双重属性，本基金将通过对目标公司股票的投资价值分析和债券价值分析，结合本基金的产品定位和投资目标综合开展投资决策。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w:t>
      </w:r>
      <w:r>
        <w:rPr>
          <w:rFonts w:ascii="宋体" w:eastAsia="宋体" w:hAnsi="宋体" w:hint="eastAsia"/>
          <w:bCs/>
          <w:szCs w:val="21"/>
        </w:rPr>
        <w:t>、股指期货投资策略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投资股指期货将根据风险管理的原则，以套期保值为目的，对冲系统性风险和某些特殊情况下的流动性风险，主要选择流动性好、交易活跃的股指期货合约，提高投资效率，从而更好地跟踪标的指数，实现投资目标。同时，本基金将力争利用股指期货的杠杆作用，降低申购赎回时现金资产对投资组合的影响及</w:t>
      </w:r>
      <w:proofErr w:type="gramStart"/>
      <w:r>
        <w:rPr>
          <w:rFonts w:ascii="宋体" w:eastAsia="宋体" w:hAnsi="宋体" w:hint="eastAsia"/>
          <w:bCs/>
          <w:szCs w:val="21"/>
        </w:rPr>
        <w:t>仓位</w:t>
      </w:r>
      <w:proofErr w:type="gramEnd"/>
      <w:r>
        <w:rPr>
          <w:rFonts w:ascii="宋体" w:eastAsia="宋体" w:hAnsi="宋体" w:hint="eastAsia"/>
          <w:bCs/>
          <w:szCs w:val="21"/>
        </w:rPr>
        <w:t>频繁调整的交易成本和跟踪偏离度、跟踪误差，从而达到稳定投资组合资产净值的目的。</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基金管理人将建立股指期货交易决策部门或小组，授权特定的管理人员负责股指期货的投资审批事项，同时针对股指期货交易制定投资决策流程和风险控制等制度并报董事会批准。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、资产支持证券的投资策略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、融资及转融通投资策略</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本基金可在综合考虑预期收益、风险、流动性等因素基础上，参与融资业务。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lastRenderedPageBreak/>
        <w:t>为更好地实现投资目标，在加强风险防范并遵守审慎经营原则的前提下，本基金可根据投资管理的需要参与转融通证券出借业务。本基金将在分析市场环境、投资者类型与结构、基金</w:t>
      </w:r>
      <w:proofErr w:type="gramStart"/>
      <w:r>
        <w:rPr>
          <w:rFonts w:ascii="宋体" w:eastAsia="宋体" w:hAnsi="宋体" w:hint="eastAsia"/>
          <w:bCs/>
          <w:szCs w:val="21"/>
        </w:rPr>
        <w:t>历史申赎情况</w:t>
      </w:r>
      <w:proofErr w:type="gramEnd"/>
      <w:r>
        <w:rPr>
          <w:rFonts w:ascii="宋体" w:eastAsia="宋体" w:hAnsi="宋体" w:hint="eastAsia"/>
          <w:bCs/>
          <w:szCs w:val="21"/>
        </w:rPr>
        <w:t>、出借证券流动性情况等因素的基础上，合理确定出借证券的范围、期限和比例。</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未来，随着证券市场投资工具的发展和丰富，本基金可在履行适当程序</w:t>
      </w:r>
      <w:proofErr w:type="gramStart"/>
      <w:r>
        <w:rPr>
          <w:rFonts w:ascii="宋体" w:eastAsia="宋体" w:hAnsi="宋体" w:hint="eastAsia"/>
          <w:bCs/>
          <w:szCs w:val="21"/>
        </w:rPr>
        <w:t>后相应</w:t>
      </w:r>
      <w:proofErr w:type="gramEnd"/>
      <w:r>
        <w:rPr>
          <w:rFonts w:ascii="宋体" w:eastAsia="宋体" w:hAnsi="宋体" w:hint="eastAsia"/>
          <w:bCs/>
          <w:szCs w:val="21"/>
        </w:rPr>
        <w:t>调整和更新相关投资策略，并在招募说明书中更新公告。</w:t>
      </w:r>
    </w:p>
    <w:p w:rsidR="001E0D83" w:rsidRDefault="00705D67">
      <w:pPr>
        <w:spacing w:line="360" w:lineRule="auto"/>
        <w:ind w:firstLineChars="200" w:firstLine="420"/>
        <w:rPr>
          <w:rFonts w:ascii="宋体" w:eastAsia="宋体" w:hAnsi="宋体"/>
          <w:bCs/>
          <w:szCs w:val="21"/>
        </w:rPr>
      </w:pPr>
      <w:bookmarkStart w:id="323" w:name="OLE_LINK27"/>
      <w:bookmarkEnd w:id="322"/>
      <w:r>
        <w:rPr>
          <w:rFonts w:ascii="宋体" w:eastAsia="宋体" w:hAnsi="宋体"/>
          <w:bCs/>
          <w:szCs w:val="21"/>
        </w:rPr>
        <w:t>五、投资限制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1、组合限制</w:t>
      </w:r>
    </w:p>
    <w:p w:rsidR="001E0D83" w:rsidRDefault="00705D67">
      <w:pPr>
        <w:spacing w:line="360" w:lineRule="auto"/>
        <w:ind w:firstLineChars="200" w:firstLine="420"/>
        <w:rPr>
          <w:rFonts w:ascii="宋体" w:eastAsia="宋体" w:hAnsi="宋体"/>
          <w:bCs/>
          <w:szCs w:val="21"/>
        </w:rPr>
      </w:pPr>
      <w:bookmarkStart w:id="324" w:name="_Hlk211245493"/>
      <w:r>
        <w:rPr>
          <w:rFonts w:ascii="宋体" w:eastAsia="宋体" w:hAnsi="宋体"/>
          <w:bCs/>
          <w:szCs w:val="21"/>
        </w:rPr>
        <w:t>基金的投资组合应遵循以下限制：</w:t>
      </w:r>
    </w:p>
    <w:p w:rsidR="001E0D83" w:rsidRDefault="00705D67">
      <w:pPr>
        <w:spacing w:line="360" w:lineRule="auto"/>
        <w:ind w:firstLineChars="200" w:firstLine="420"/>
        <w:rPr>
          <w:rFonts w:ascii="宋体" w:eastAsia="宋体" w:hAnsi="宋体"/>
          <w:bCs/>
          <w:szCs w:val="21"/>
        </w:rPr>
      </w:pPr>
      <w:bookmarkStart w:id="325" w:name="_Hlk209988707"/>
      <w:r>
        <w:rPr>
          <w:rFonts w:ascii="宋体" w:eastAsia="宋体" w:hAnsi="宋体"/>
          <w:bCs/>
          <w:szCs w:val="21"/>
        </w:rPr>
        <w:t>（1）</w:t>
      </w:r>
      <w:r>
        <w:rPr>
          <w:rFonts w:ascii="宋体" w:eastAsia="宋体" w:hAnsi="宋体" w:hint="eastAsia"/>
          <w:bCs/>
          <w:szCs w:val="21"/>
        </w:rPr>
        <w:t>本</w:t>
      </w:r>
      <w:r>
        <w:rPr>
          <w:rFonts w:ascii="宋体" w:eastAsia="宋体" w:hAnsi="宋体" w:hint="eastAsia"/>
        </w:rPr>
        <w:t>基金投资</w:t>
      </w:r>
      <w:r>
        <w:rPr>
          <w:rFonts w:ascii="宋体" w:eastAsia="宋体" w:hAnsi="宋体" w:hint="eastAsia"/>
          <w:bCs/>
          <w:szCs w:val="21"/>
        </w:rPr>
        <w:t>于标的指数成份股和备选成份股（均含存托凭证）的</w:t>
      </w:r>
      <w:r>
        <w:rPr>
          <w:rFonts w:ascii="宋体" w:eastAsia="宋体" w:hAnsi="宋体" w:hint="eastAsia"/>
        </w:rPr>
        <w:t>比例</w:t>
      </w:r>
      <w:r>
        <w:rPr>
          <w:rFonts w:ascii="宋体" w:eastAsia="宋体" w:hAnsi="宋体" w:hint="eastAsia"/>
          <w:bCs/>
          <w:szCs w:val="21"/>
        </w:rPr>
        <w:t>不低于基金资产净值的</w:t>
      </w:r>
      <w:r>
        <w:rPr>
          <w:rFonts w:ascii="宋体" w:eastAsia="宋体" w:hAnsi="宋体"/>
          <w:bCs/>
          <w:szCs w:val="21"/>
        </w:rPr>
        <w:t>90%</w:t>
      </w:r>
      <w:r>
        <w:rPr>
          <w:rFonts w:ascii="宋体" w:eastAsia="宋体" w:hAnsi="宋体" w:hint="eastAsia"/>
          <w:bCs/>
          <w:szCs w:val="21"/>
        </w:rPr>
        <w:t>，且不低于非现金基金资产的80%</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（2）本基金投资于同一原始权益人的各类资产支持证券的比例，不得超过基金资产净值的10%；</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（3）本基金持有的全部资产支持证券，其市值不得超过基金资产净值的20%</w:t>
      </w:r>
      <w:r>
        <w:rPr>
          <w:rFonts w:ascii="宋体" w:eastAsia="宋体" w:hAnsi="宋体" w:hint="eastAsia"/>
          <w:bCs/>
          <w:szCs w:val="21"/>
        </w:rPr>
        <w:t>，中国证监会规定的特殊品种除外</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（4）本基金持有的同一（指同一信用级别）资产支持证券的比例，不得超过该资产支持证券规模的10%；</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（5）本基金管理人管理的全部基金投资于同一原始权益人的各类资产支持证券，不得超过其各类资产支持证券合计规模的10%；</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（6）本基金应投资于信用级别评级为BBB以上（含BBB）的资产支持证券。基金持有资产支持证券期间，如果其信用等级下降、不再符合投资标准，应在评级报告发布之日起3个月内予以全部卖出；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（7）基金财产参与股票发行申购，本基金所申报的金额不超过本基金的总资产，本基金所申报的股票数量不超过拟发行股票公司本次发行股票的总量；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（9）本基金与私募类</w:t>
      </w:r>
      <w:proofErr w:type="gramStart"/>
      <w:r>
        <w:rPr>
          <w:rFonts w:ascii="宋体" w:eastAsia="宋体" w:hAnsi="宋体"/>
          <w:bCs/>
          <w:szCs w:val="21"/>
        </w:rPr>
        <w:t>证券资管产品</w:t>
      </w:r>
      <w:proofErr w:type="gramEnd"/>
      <w:r>
        <w:rPr>
          <w:rFonts w:ascii="宋体" w:eastAsia="宋体" w:hAnsi="宋体"/>
          <w:bCs/>
          <w:szCs w:val="21"/>
        </w:rPr>
        <w:t>及中国证监会认定的其他主体为交易对手开展逆回购交易的，可接受质押品的资质要求应当与本基金合同约定的投资范围保持一致；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（10）本基金资产总值不超过基金资产净值的140%；</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lastRenderedPageBreak/>
        <w:t>（1</w:t>
      </w:r>
      <w:r>
        <w:rPr>
          <w:rFonts w:ascii="宋体" w:eastAsia="宋体" w:hAnsi="宋体"/>
          <w:bCs/>
          <w:szCs w:val="21"/>
        </w:rPr>
        <w:t>1</w:t>
      </w:r>
      <w:r>
        <w:rPr>
          <w:rFonts w:ascii="宋体" w:eastAsia="宋体" w:hAnsi="宋体" w:hint="eastAsia"/>
          <w:bCs/>
          <w:szCs w:val="21"/>
        </w:rPr>
        <w:t>）若本基金参与股指期货交易，需遵守下列</w:t>
      </w:r>
      <w:r>
        <w:rPr>
          <w:rFonts w:ascii="宋体" w:eastAsia="宋体" w:hAnsi="宋体"/>
          <w:bCs/>
          <w:szCs w:val="21"/>
        </w:rPr>
        <w:t>投资比例限制</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a.本基金在任何交易日日终，持有的买入股指期货合约价值，不得超过基金资产净值的10%；</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b.本基金在任何交易日日终，持有的买入股指期货合约价值与有价证券市值之和，不得超过基金资产净值的</w:t>
      </w:r>
      <w:r>
        <w:rPr>
          <w:rFonts w:ascii="宋体" w:eastAsia="宋体" w:hAnsi="宋体"/>
          <w:bCs/>
          <w:szCs w:val="21"/>
        </w:rPr>
        <w:t>100</w:t>
      </w:r>
      <w:r>
        <w:rPr>
          <w:rFonts w:ascii="宋体" w:eastAsia="宋体" w:hAnsi="宋体" w:hint="eastAsia"/>
          <w:bCs/>
          <w:szCs w:val="21"/>
        </w:rPr>
        <w:t>%。其中，有价证券指股票、债券（不含到期日在一年以内的政府债券）、资产支持证券、买入返售金融资产（不含质押式回购）等；</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c.本基金在任何交易日日终，持有的卖出股指期货合约价值不得超过基金持有的股票总市值的20%；</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d.本基金所持有的股票市值和买入、卖出股指期货合约价值，合计（轧差计算）应当符合基金合同关于股票投资比例的有关约定；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e.本基金在任何交易日内交易（不包括平仓）的股指期货合约的成交金额不得超过上一交易日基金资产净值的20%；</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f.本基金每个交易日日终在扣除股指期货合约需缴纳的交易保证金后，应当保持不低于交易保证金一倍的现金，其中现金不包括结算备付金、存出保证金、应收申购款等；</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2</w:t>
      </w:r>
      <w:r>
        <w:rPr>
          <w:rFonts w:ascii="宋体" w:eastAsia="宋体" w:hAnsi="宋体" w:hint="eastAsia"/>
          <w:bCs/>
          <w:szCs w:val="21"/>
        </w:rPr>
        <w:t>）本基金参与融资的，每个交易日日终，本基金持有的融资买入股票与其他有价证券市值之和，不得超过基金资产净值的95%；</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3</w:t>
      </w:r>
      <w:r>
        <w:rPr>
          <w:rFonts w:ascii="宋体" w:eastAsia="宋体" w:hAnsi="宋体" w:hint="eastAsia"/>
          <w:bCs/>
          <w:szCs w:val="21"/>
        </w:rPr>
        <w:t>）本基金参与转融通证券出借业务的，应当符合以下要求：</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a.出借证券资产不得超过基金资产净值的30%；</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b.参与出借业务的单只证券不得超过基金持有该证券总量的30%；</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c.最近6个月内日均基金资产净值不低于2亿元；</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d.证券出借的平均剩余期限不得超过30天，平均剩余期限按照市值加权平均计算；</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4</w:t>
      </w:r>
      <w:r>
        <w:rPr>
          <w:rFonts w:ascii="宋体" w:eastAsia="宋体" w:hAnsi="宋体" w:hint="eastAsia"/>
          <w:bCs/>
          <w:szCs w:val="21"/>
        </w:rPr>
        <w:t>）本基金投资存托凭证的比例限制依照境内上市交易的股票执行，与境内上市交易的股票合并计算；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（15）法律法规及中国证监会规定的和《基金合同》约定的其他投资限制。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除上述</w:t>
      </w:r>
      <w:r>
        <w:rPr>
          <w:rFonts w:ascii="宋体" w:eastAsia="宋体" w:hAnsi="宋体" w:hint="eastAsia"/>
          <w:bCs/>
          <w:szCs w:val="21"/>
        </w:rPr>
        <w:t>第</w:t>
      </w:r>
      <w:r>
        <w:rPr>
          <w:rFonts w:ascii="宋体" w:eastAsia="宋体" w:hAnsi="宋体"/>
          <w:bCs/>
          <w:szCs w:val="21"/>
        </w:rPr>
        <w:t>（6）、（8）、（9）、（13）项情形之外，因证券</w:t>
      </w:r>
      <w:r>
        <w:rPr>
          <w:rFonts w:ascii="宋体" w:eastAsia="宋体" w:hAnsi="宋体" w:hint="eastAsia"/>
          <w:bCs/>
          <w:szCs w:val="21"/>
        </w:rPr>
        <w:t>/</w:t>
      </w:r>
      <w:r>
        <w:rPr>
          <w:rFonts w:ascii="宋体" w:eastAsia="宋体" w:hAnsi="宋体"/>
          <w:bCs/>
          <w:szCs w:val="21"/>
        </w:rPr>
        <w:t>期货市场波动、证券发行人合并、基金规模变动</w:t>
      </w:r>
      <w:r>
        <w:rPr>
          <w:rFonts w:ascii="宋体" w:eastAsia="宋体" w:hAnsi="宋体" w:hint="eastAsia"/>
          <w:bCs/>
          <w:szCs w:val="21"/>
        </w:rPr>
        <w:t>、标的指数成份股调整、标的指数成份股流动性限制</w:t>
      </w:r>
      <w:r>
        <w:rPr>
          <w:rFonts w:ascii="宋体" w:eastAsia="宋体" w:hAnsi="宋体"/>
          <w:bCs/>
          <w:szCs w:val="21"/>
        </w:rPr>
        <w:t>等基金管理人之外的因素致使基金投资比例不符合上述规定投资比例的，基金管理人应当在10个交易日内进行调整；</w:t>
      </w:r>
      <w:r>
        <w:rPr>
          <w:rFonts w:ascii="宋体" w:eastAsia="宋体" w:hAnsi="宋体" w:hint="eastAsia"/>
          <w:bCs/>
          <w:szCs w:val="21"/>
        </w:rPr>
        <w:t>因证券/期货市场波动、证券发行人合并、基金规模变动等基金管理人之外的因素致使基金投资比例不符合上述第（1</w:t>
      </w:r>
      <w:r>
        <w:rPr>
          <w:rFonts w:ascii="宋体" w:eastAsia="宋体" w:hAnsi="宋体"/>
          <w:bCs/>
          <w:szCs w:val="21"/>
        </w:rPr>
        <w:t>3</w:t>
      </w:r>
      <w:r>
        <w:rPr>
          <w:rFonts w:ascii="宋体" w:eastAsia="宋体" w:hAnsi="宋体" w:hint="eastAsia"/>
          <w:bCs/>
          <w:szCs w:val="21"/>
        </w:rPr>
        <w:t>）项情形时，基金管理人不得新增</w:t>
      </w:r>
      <w:r>
        <w:rPr>
          <w:rFonts w:ascii="宋体" w:eastAsia="宋体" w:hAnsi="宋体"/>
          <w:bCs/>
          <w:szCs w:val="21"/>
        </w:rPr>
        <w:t>出借业务</w:t>
      </w:r>
      <w:r>
        <w:rPr>
          <w:rFonts w:ascii="宋体" w:eastAsia="宋体" w:hAnsi="宋体" w:hint="eastAsia"/>
          <w:bCs/>
          <w:szCs w:val="21"/>
        </w:rPr>
        <w:t>；</w:t>
      </w:r>
      <w:r>
        <w:rPr>
          <w:rFonts w:ascii="宋体" w:eastAsia="宋体" w:hAnsi="宋体"/>
          <w:bCs/>
          <w:szCs w:val="21"/>
        </w:rPr>
        <w:t>但中国证监会规定的特殊情形除外。</w:t>
      </w:r>
      <w:r>
        <w:rPr>
          <w:rFonts w:ascii="宋体" w:eastAsia="宋体" w:hAnsi="宋体" w:hint="eastAsia"/>
          <w:bCs/>
          <w:szCs w:val="21"/>
        </w:rPr>
        <w:t>法律法规或监管部门另有规定的从其规定。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法律法规或监管部门取消或调整上述限制，如适用于本基金，基金管理人在履行适当程序后，则本基金投资不再受相关限制</w:t>
      </w:r>
      <w:r>
        <w:rPr>
          <w:rFonts w:ascii="宋体" w:eastAsia="宋体" w:hAnsi="宋体" w:hint="eastAsia"/>
          <w:bCs/>
          <w:szCs w:val="21"/>
        </w:rPr>
        <w:t>或按调整后的规定执行</w:t>
      </w:r>
      <w:r>
        <w:rPr>
          <w:rFonts w:ascii="宋体" w:eastAsia="宋体" w:hAnsi="宋体"/>
          <w:bCs/>
          <w:szCs w:val="21"/>
        </w:rPr>
        <w:t>。</w:t>
      </w:r>
      <w:bookmarkEnd w:id="325"/>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2、禁止行为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为维护基金份额持有人的合法权益，基金财产不得用于下列投资或者活动：</w:t>
      </w:r>
    </w:p>
    <w:p w:rsidR="001E0D83" w:rsidRDefault="00705D67">
      <w:pPr>
        <w:spacing w:line="360" w:lineRule="auto"/>
        <w:ind w:firstLineChars="200" w:firstLine="420"/>
        <w:rPr>
          <w:rFonts w:ascii="宋体" w:eastAsia="宋体" w:hAnsi="宋体"/>
          <w:bCs/>
          <w:szCs w:val="21"/>
        </w:rPr>
      </w:pPr>
      <w:bookmarkStart w:id="326" w:name="_Hlk213147291"/>
      <w:r>
        <w:rPr>
          <w:rFonts w:ascii="宋体" w:eastAsia="宋体" w:hAnsi="宋体"/>
          <w:bCs/>
          <w:szCs w:val="21"/>
        </w:rPr>
        <w:t>（1）承销证券；</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（2）违反规定向他人贷款或者提供担保；</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（3）从事承担无限责任的投资；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（4）买卖其他基金份额，但是中国证监会另有规定的除外；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（5）向其基金管理人、基金托管人出资；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（6）从事内幕交易、操纵证券交易价格及其他不正当的证券交易活动；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（7）法律、行政法规和中国证监会规定禁止的其他活动。</w:t>
      </w:r>
    </w:p>
    <w:p w:rsidR="001E0D83" w:rsidRDefault="00705D67">
      <w:pPr>
        <w:spacing w:line="360" w:lineRule="auto"/>
        <w:ind w:firstLineChars="200" w:firstLine="420"/>
        <w:rPr>
          <w:rFonts w:ascii="宋体" w:eastAsia="宋体" w:hAnsi="宋体"/>
          <w:bCs/>
          <w:szCs w:val="21"/>
        </w:rPr>
      </w:pPr>
      <w:bookmarkStart w:id="327" w:name="_Hlk213080715"/>
      <w:bookmarkEnd w:id="326"/>
      <w:r>
        <w:rPr>
          <w:rFonts w:ascii="宋体" w:eastAsia="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E0D83" w:rsidRDefault="00705D67">
      <w:pPr>
        <w:spacing w:line="360" w:lineRule="auto"/>
        <w:ind w:firstLineChars="200" w:firstLine="420"/>
        <w:rPr>
          <w:rFonts w:ascii="宋体" w:eastAsia="宋体" w:hAnsi="宋体"/>
          <w:bCs/>
          <w:szCs w:val="21"/>
        </w:rPr>
      </w:pPr>
      <w:bookmarkStart w:id="328" w:name="_Hlk213147338"/>
      <w:r>
        <w:rPr>
          <w:rFonts w:ascii="宋体" w:eastAsia="宋体" w:hAnsi="宋体" w:hint="eastAsia"/>
          <w:bCs/>
          <w:szCs w:val="21"/>
        </w:rPr>
        <w:t>法律法规或监管部门取消或</w:t>
      </w:r>
      <w:r>
        <w:rPr>
          <w:rFonts w:ascii="宋体" w:eastAsia="宋体" w:hAnsi="宋体"/>
          <w:bCs/>
          <w:szCs w:val="21"/>
        </w:rPr>
        <w:t>调整</w:t>
      </w:r>
      <w:r>
        <w:rPr>
          <w:rFonts w:ascii="宋体" w:eastAsia="宋体" w:hAnsi="宋体" w:hint="eastAsia"/>
          <w:bCs/>
          <w:szCs w:val="21"/>
        </w:rPr>
        <w:t>上述禁止性规定，如适用于本基金，基金管理人</w:t>
      </w:r>
      <w:bookmarkStart w:id="329" w:name="OLE_LINK12"/>
      <w:r>
        <w:rPr>
          <w:rFonts w:ascii="宋体" w:eastAsia="宋体" w:hAnsi="宋体" w:hint="eastAsia"/>
          <w:bCs/>
          <w:szCs w:val="21"/>
        </w:rPr>
        <w:t>经与基金托管人协商一致并</w:t>
      </w:r>
      <w:bookmarkEnd w:id="329"/>
      <w:r>
        <w:rPr>
          <w:rFonts w:ascii="宋体" w:eastAsia="宋体" w:hAnsi="宋体" w:hint="eastAsia"/>
          <w:bCs/>
          <w:szCs w:val="21"/>
        </w:rPr>
        <w:t>履行适当程序后，则本基金投资不再受相关限制或按</w:t>
      </w:r>
      <w:r>
        <w:rPr>
          <w:rFonts w:ascii="宋体" w:eastAsia="宋体" w:hAnsi="宋体"/>
          <w:bCs/>
          <w:szCs w:val="21"/>
        </w:rPr>
        <w:t>调整</w:t>
      </w:r>
      <w:r>
        <w:rPr>
          <w:rFonts w:ascii="宋体" w:eastAsia="宋体" w:hAnsi="宋体" w:hint="eastAsia"/>
          <w:bCs/>
          <w:szCs w:val="21"/>
        </w:rPr>
        <w:t>后的规定执行。</w:t>
      </w:r>
      <w:bookmarkEnd w:id="324"/>
      <w:bookmarkEnd w:id="327"/>
    </w:p>
    <w:bookmarkEnd w:id="323"/>
    <w:bookmarkEnd w:id="328"/>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六、业绩比较基准</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本基金业绩比较基准为中证科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指数收益率</w:t>
      </w:r>
      <w:r>
        <w:rPr>
          <w:rFonts w:ascii="宋体" w:eastAsia="宋体" w:hAnsi="宋体" w:hint="eastAsia"/>
          <w:bCs/>
          <w:szCs w:val="21"/>
        </w:rPr>
        <w:t>。</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1、业绩比较基准设定的原因</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本基金为股票型ETF，主要采用完全复制策略跟踪标的指数，追求跟踪偏离度和跟踪误差的最小化。本基金的标的指数为</w:t>
      </w: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指数</w:t>
      </w:r>
      <w:r w:rsidRPr="0035388A">
        <w:rPr>
          <w:rFonts w:ascii="宋体" w:eastAsia="宋体" w:hAnsi="宋体" w:hint="eastAsia"/>
          <w:bCs/>
          <w:szCs w:val="21"/>
        </w:rPr>
        <w:t>，相应选取</w:t>
      </w: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指数</w:t>
      </w:r>
      <w:r w:rsidRPr="0035388A">
        <w:rPr>
          <w:rFonts w:ascii="宋体" w:eastAsia="宋体" w:hAnsi="宋体" w:hint="eastAsia"/>
          <w:bCs/>
          <w:szCs w:val="21"/>
        </w:rPr>
        <w:t>作为基准要素，同时将</w:t>
      </w: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指数</w:t>
      </w:r>
      <w:r w:rsidRPr="0035388A">
        <w:rPr>
          <w:rFonts w:ascii="宋体" w:eastAsia="宋体" w:hAnsi="宋体" w:hint="eastAsia"/>
          <w:bCs/>
          <w:szCs w:val="21"/>
        </w:rPr>
        <w:t>的基准要素权重设置为100%。</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lastRenderedPageBreak/>
        <w:t>综上，本基金选取的业绩比较基准与基金的投资目标、投资范围、投资策略、投资比例限制相匹配。</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2、业绩比较基准要素的基本信息</w:t>
      </w:r>
    </w:p>
    <w:p w:rsidR="00E13338" w:rsidRPr="0035388A" w:rsidRDefault="00E13338" w:rsidP="00E13338">
      <w:pPr>
        <w:spacing w:line="360" w:lineRule="auto"/>
        <w:ind w:firstLineChars="200" w:firstLine="420"/>
        <w:rPr>
          <w:rFonts w:ascii="宋体" w:eastAsia="宋体" w:hAnsi="宋体"/>
          <w:bCs/>
          <w:szCs w:val="21"/>
        </w:rPr>
      </w:pPr>
      <w:r>
        <w:rPr>
          <w:rFonts w:ascii="宋体" w:eastAsia="宋体" w:hAnsi="宋体" w:hint="eastAsia"/>
          <w:bCs/>
          <w:szCs w:val="21"/>
        </w:rPr>
        <w:t>中证科</w:t>
      </w:r>
      <w:proofErr w:type="gramStart"/>
      <w:r>
        <w:rPr>
          <w:rFonts w:ascii="宋体" w:eastAsia="宋体" w:hAnsi="宋体" w:hint="eastAsia"/>
          <w:bCs/>
          <w:szCs w:val="21"/>
        </w:rPr>
        <w:t>创</w:t>
      </w:r>
      <w:proofErr w:type="gramEnd"/>
      <w:r>
        <w:rPr>
          <w:rFonts w:ascii="宋体" w:eastAsia="宋体" w:hAnsi="宋体" w:hint="eastAsia"/>
          <w:bCs/>
          <w:szCs w:val="21"/>
        </w:rPr>
        <w:t>创业50</w:t>
      </w:r>
      <w:r>
        <w:rPr>
          <w:rFonts w:ascii="宋体" w:eastAsia="宋体" w:hAnsi="宋体"/>
          <w:bCs/>
          <w:szCs w:val="21"/>
        </w:rPr>
        <w:t>指数</w:t>
      </w:r>
      <w:r w:rsidRPr="0035388A">
        <w:rPr>
          <w:rFonts w:ascii="宋体" w:eastAsia="宋体" w:hAnsi="宋体" w:hint="eastAsia"/>
          <w:bCs/>
          <w:szCs w:val="21"/>
        </w:rPr>
        <w:t>由</w:t>
      </w:r>
      <w:r>
        <w:rPr>
          <w:rFonts w:ascii="宋体" w:eastAsia="宋体" w:hAnsi="宋体" w:hint="eastAsia"/>
          <w:bCs/>
          <w:szCs w:val="21"/>
        </w:rPr>
        <w:t>中证指数</w:t>
      </w:r>
      <w:r w:rsidRPr="0035388A">
        <w:rPr>
          <w:rFonts w:ascii="宋体" w:eastAsia="宋体" w:hAnsi="宋体" w:hint="eastAsia"/>
          <w:bCs/>
          <w:szCs w:val="21"/>
        </w:rPr>
        <w:t>有限公司编制发布，指数代码为</w:t>
      </w:r>
      <w:r w:rsidR="00931550" w:rsidRPr="00931550">
        <w:rPr>
          <w:rFonts w:ascii="宋体" w:eastAsia="宋体" w:hAnsi="宋体"/>
          <w:bCs/>
          <w:szCs w:val="21"/>
        </w:rPr>
        <w:t>931643</w:t>
      </w:r>
      <w:r w:rsidRPr="0035388A">
        <w:rPr>
          <w:rFonts w:ascii="宋体" w:eastAsia="宋体" w:hAnsi="宋体" w:hint="eastAsia"/>
          <w:bCs/>
          <w:szCs w:val="21"/>
        </w:rPr>
        <w:t>，指数具体信息详见</w:t>
      </w:r>
      <w:r>
        <w:rPr>
          <w:rFonts w:ascii="宋体" w:eastAsia="宋体" w:hAnsi="宋体" w:hint="eastAsia"/>
          <w:bCs/>
          <w:szCs w:val="21"/>
        </w:rPr>
        <w:t>中证指数</w:t>
      </w:r>
      <w:r w:rsidRPr="0035388A">
        <w:rPr>
          <w:rFonts w:ascii="宋体" w:eastAsia="宋体" w:hAnsi="宋体" w:hint="eastAsia"/>
          <w:bCs/>
          <w:szCs w:val="21"/>
        </w:rPr>
        <w:t>有限公司网站，网址：</w:t>
      </w:r>
      <w:r>
        <w:rPr>
          <w:rFonts w:ascii="宋体" w:eastAsia="宋体" w:hAnsi="宋体" w:hint="eastAsia"/>
          <w:bCs/>
          <w:szCs w:val="21"/>
        </w:rPr>
        <w:t>www.cs</w:t>
      </w:r>
      <w:r w:rsidRPr="0035388A">
        <w:rPr>
          <w:rFonts w:ascii="宋体" w:eastAsia="宋体" w:hAnsi="宋体" w:hint="eastAsia"/>
          <w:bCs/>
          <w:szCs w:val="21"/>
        </w:rPr>
        <w:t>index.com.cn。</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3、业绩比较基准的计算方法</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本基金业绩比较基准收益率的计算方法以每日收益率为基础，以时间加权为计算原则。</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4、管理投资偏离业绩比较基准的定性或定量方法</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本基金主要采</w:t>
      </w:r>
      <w:r>
        <w:rPr>
          <w:rFonts w:ascii="宋体" w:eastAsia="宋体" w:hAnsi="宋体" w:hint="eastAsia"/>
          <w:bCs/>
          <w:szCs w:val="21"/>
        </w:rPr>
        <w:t>取</w:t>
      </w:r>
      <w:r w:rsidRPr="0035388A">
        <w:rPr>
          <w:rFonts w:ascii="宋体" w:eastAsia="宋体" w:hAnsi="宋体" w:hint="eastAsia"/>
          <w:bCs/>
          <w:szCs w:val="21"/>
        </w:rPr>
        <w:t>完全复制</w:t>
      </w:r>
      <w:r>
        <w:rPr>
          <w:rFonts w:ascii="宋体" w:eastAsia="宋体" w:hAnsi="宋体" w:hint="eastAsia"/>
          <w:bCs/>
          <w:szCs w:val="21"/>
        </w:rPr>
        <w:t>策略</w:t>
      </w:r>
      <w:r w:rsidRPr="0035388A">
        <w:rPr>
          <w:rFonts w:ascii="宋体" w:eastAsia="宋体" w:hAnsi="宋体" w:hint="eastAsia"/>
          <w:bCs/>
          <w:szCs w:val="21"/>
        </w:rPr>
        <w:t>，即按照标的指数成份股及其权重构建基金的股票投资组合，并根据标的指数成份股及其权重的变动对股票投资组合进行相应调整。在因特殊情形导致基金无法完全投资于标的指数成份股时，本基金可采取包括成份股替代策略在内的其他指数投资技术适当调整基金投资组合，以达到紧密跟踪标的指数的目的。本基金力争将日均跟踪偏离度控制在0.2%以内，</w:t>
      </w:r>
      <w:proofErr w:type="gramStart"/>
      <w:r w:rsidRPr="0035388A">
        <w:rPr>
          <w:rFonts w:ascii="宋体" w:eastAsia="宋体" w:hAnsi="宋体" w:hint="eastAsia"/>
          <w:bCs/>
          <w:szCs w:val="21"/>
        </w:rPr>
        <w:t>年化跟踪误差</w:t>
      </w:r>
      <w:proofErr w:type="gramEnd"/>
      <w:r w:rsidRPr="0035388A">
        <w:rPr>
          <w:rFonts w:ascii="宋体" w:eastAsia="宋体" w:hAnsi="宋体" w:hint="eastAsia"/>
          <w:bCs/>
          <w:szCs w:val="21"/>
        </w:rPr>
        <w:t>控制在2%以内。如因指数编制规则调整或其他因素导致跟踪偏离度和跟踪误差超过上述范围，基金管理人应采取合理措施避免跟踪偏离度、跟踪误差进一步扩大</w:t>
      </w:r>
      <w:r>
        <w:rPr>
          <w:rFonts w:ascii="宋体" w:eastAsia="宋体" w:hAnsi="宋体" w:hint="eastAsia"/>
          <w:bCs/>
          <w:szCs w:val="21"/>
        </w:rPr>
        <w:t>。</w:t>
      </w:r>
      <w:r w:rsidRPr="0035388A">
        <w:rPr>
          <w:rFonts w:ascii="宋体" w:eastAsia="宋体" w:hAnsi="宋体" w:hint="eastAsia"/>
          <w:bCs/>
          <w:szCs w:val="21"/>
        </w:rPr>
        <w:t>具体方法详见本部分“四、投资策略”。</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5、未来可能变更业绩比较基准的情况和程序</w:t>
      </w:r>
    </w:p>
    <w:p w:rsidR="00E13338" w:rsidRPr="0035388A"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本基金的业绩比较基准与标的指数一致，相关变更情形和程序详见本部分“三、标的指数”。</w:t>
      </w:r>
    </w:p>
    <w:p w:rsidR="00E13338" w:rsidRDefault="00E13338" w:rsidP="00E13338">
      <w:pPr>
        <w:spacing w:line="360" w:lineRule="auto"/>
        <w:ind w:firstLineChars="200" w:firstLine="420"/>
        <w:rPr>
          <w:rFonts w:ascii="宋体" w:eastAsia="宋体" w:hAnsi="宋体"/>
          <w:bCs/>
          <w:szCs w:val="21"/>
        </w:rPr>
      </w:pPr>
      <w:r w:rsidRPr="0035388A">
        <w:rPr>
          <w:rFonts w:ascii="宋体" w:eastAsia="宋体" w:hAnsi="宋体" w:hint="eastAsia"/>
          <w:bCs/>
          <w:szCs w:val="21"/>
        </w:rPr>
        <w:t>若本基金调整业绩比较基准的要素权重，本基金将根据法律法规、中国证监会的规定和基金合同约定履行适当程序。</w:t>
      </w:r>
    </w:p>
    <w:p w:rsidR="001E0D83" w:rsidRDefault="00705D67">
      <w:pPr>
        <w:spacing w:line="360" w:lineRule="auto"/>
        <w:ind w:left="420"/>
        <w:rPr>
          <w:rFonts w:ascii="宋体" w:eastAsia="宋体" w:hAnsi="宋体"/>
          <w:bCs/>
          <w:szCs w:val="21"/>
        </w:rPr>
      </w:pPr>
      <w:r>
        <w:rPr>
          <w:rFonts w:ascii="宋体" w:eastAsia="宋体" w:hAnsi="宋体" w:hint="eastAsia"/>
          <w:bCs/>
          <w:szCs w:val="21"/>
        </w:rPr>
        <w:t>七、</w:t>
      </w:r>
      <w:r>
        <w:rPr>
          <w:rFonts w:ascii="宋体" w:eastAsia="宋体" w:hAnsi="宋体"/>
          <w:bCs/>
          <w:szCs w:val="21"/>
        </w:rPr>
        <w:t>风险收益特征</w:t>
      </w:r>
    </w:p>
    <w:p w:rsidR="001E0D83" w:rsidRDefault="00705D67">
      <w:pPr>
        <w:spacing w:line="360" w:lineRule="auto"/>
        <w:ind w:firstLineChars="200" w:firstLine="420"/>
        <w:rPr>
          <w:rFonts w:ascii="宋体" w:eastAsia="宋体" w:hAnsi="宋体"/>
          <w:szCs w:val="21"/>
        </w:rPr>
      </w:pPr>
      <w:r>
        <w:rPr>
          <w:rFonts w:ascii="宋体" w:eastAsia="宋体" w:hAnsi="宋体" w:hint="eastAsia"/>
          <w:bCs/>
          <w:szCs w:val="21"/>
        </w:rPr>
        <w:t>本基金属于股票型基金，其预期的风险和收益高于货币市场基金、债券型基金、混合型基金。</w:t>
      </w:r>
      <w:r>
        <w:rPr>
          <w:rFonts w:ascii="宋体" w:eastAsia="宋体" w:hAnsi="宋体" w:hint="eastAsia"/>
          <w:szCs w:val="21"/>
        </w:rPr>
        <w:t>同时本基金为交易型开放式指数基金，具有与标的指数以及标的指数所代表的公司相似的风险收益特征。</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本基金资产主要投资于</w:t>
      </w:r>
      <w:proofErr w:type="gramStart"/>
      <w:r>
        <w:rPr>
          <w:rFonts w:ascii="宋体" w:eastAsia="宋体" w:hAnsi="宋体" w:hint="eastAsia"/>
          <w:bCs/>
          <w:szCs w:val="21"/>
        </w:rPr>
        <w:t>科创板</w:t>
      </w:r>
      <w:proofErr w:type="gramEnd"/>
      <w:r>
        <w:rPr>
          <w:rFonts w:ascii="宋体" w:eastAsia="宋体" w:hAnsi="宋体" w:hint="eastAsia"/>
          <w:bCs/>
          <w:szCs w:val="21"/>
        </w:rPr>
        <w:t>和创业板，会</w:t>
      </w:r>
      <w:proofErr w:type="gramStart"/>
      <w:r>
        <w:rPr>
          <w:rFonts w:ascii="宋体" w:eastAsia="宋体" w:hAnsi="宋体" w:hint="eastAsia"/>
          <w:bCs/>
          <w:szCs w:val="21"/>
        </w:rPr>
        <w:t>面临科创板</w:t>
      </w:r>
      <w:proofErr w:type="gramEnd"/>
      <w:r>
        <w:rPr>
          <w:rFonts w:ascii="宋体" w:eastAsia="宋体" w:hAnsi="宋体" w:hint="eastAsia"/>
          <w:bCs/>
          <w:szCs w:val="21"/>
        </w:rPr>
        <w:t>和创业</w:t>
      </w:r>
      <w:proofErr w:type="gramStart"/>
      <w:r>
        <w:rPr>
          <w:rFonts w:ascii="宋体" w:eastAsia="宋体" w:hAnsi="宋体" w:hint="eastAsia"/>
          <w:bCs/>
          <w:szCs w:val="21"/>
        </w:rPr>
        <w:t>板机制</w:t>
      </w:r>
      <w:proofErr w:type="gramEnd"/>
      <w:r>
        <w:rPr>
          <w:rFonts w:ascii="宋体" w:eastAsia="宋体" w:hAnsi="宋体" w:hint="eastAsia"/>
          <w:bCs/>
          <w:szCs w:val="21"/>
        </w:rPr>
        <w:t>下因投资标的、市场制度以及交易规则等差异带来的特有风险，包括但不</w:t>
      </w:r>
      <w:proofErr w:type="gramStart"/>
      <w:r>
        <w:rPr>
          <w:rFonts w:ascii="宋体" w:eastAsia="宋体" w:hAnsi="宋体" w:hint="eastAsia"/>
          <w:bCs/>
          <w:szCs w:val="21"/>
        </w:rPr>
        <w:t>限于科创板</w:t>
      </w:r>
      <w:proofErr w:type="gramEnd"/>
      <w:r>
        <w:rPr>
          <w:rFonts w:ascii="宋体" w:eastAsia="宋体" w:hAnsi="宋体" w:hint="eastAsia"/>
          <w:bCs/>
          <w:szCs w:val="21"/>
        </w:rPr>
        <w:t>和创业板上市公司股票价格波动较大的风险、流动性风险、退市风险、投资集中风险、监管规则变化的风险等。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八、基金管理人代表基金行使股东或债权人权利的处理原则及方法</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1、基金管理人按照国家有关规定代表基金独立行使股东或债权人权利，保护基金份额持有人的利益；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2、不谋求对上市公司的控股；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3、有利于基金财产的安全与增值；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4、不通过关联交易为自身、雇员、授权代理人或任何存在利害关系的第三人牟取任何不当利益。</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330" w:name="_Toc93226145"/>
      <w:bookmarkStart w:id="331" w:name="_Toc92662704"/>
      <w:bookmarkStart w:id="332" w:name="_Toc29561"/>
      <w:bookmarkStart w:id="333" w:name="_Toc20102"/>
      <w:bookmarkStart w:id="334" w:name="_Toc141703893"/>
      <w:bookmarkStart w:id="335" w:name="_Toc32030"/>
      <w:bookmarkStart w:id="336" w:name="_Toc128310496"/>
      <w:bookmarkStart w:id="337" w:name="_Toc139991743"/>
      <w:bookmarkStart w:id="338" w:name="_Toc21642"/>
      <w:bookmarkStart w:id="339" w:name="_Toc26114"/>
      <w:bookmarkStart w:id="340" w:name="_Toc31611"/>
      <w:bookmarkStart w:id="341" w:name="_Toc18000"/>
      <w:bookmarkStart w:id="342" w:name="_Toc24474"/>
      <w:bookmarkStart w:id="343" w:name="_Toc3054"/>
      <w:bookmarkStart w:id="344" w:name="_Toc20782"/>
      <w:bookmarkStart w:id="345" w:name="_Toc220678690"/>
      <w:r>
        <w:rPr>
          <w:rFonts w:ascii="宋体" w:eastAsia="宋体" w:hAnsi="宋体"/>
          <w:color w:val="auto"/>
          <w:szCs w:val="24"/>
        </w:rPr>
        <w:lastRenderedPageBreak/>
        <w:t>第十</w:t>
      </w:r>
      <w:r>
        <w:rPr>
          <w:rFonts w:ascii="宋体" w:eastAsia="宋体" w:hAnsi="宋体" w:hint="eastAsia"/>
          <w:color w:val="auto"/>
          <w:szCs w:val="24"/>
        </w:rPr>
        <w:t>五</w:t>
      </w:r>
      <w:r>
        <w:rPr>
          <w:rFonts w:ascii="宋体" w:eastAsia="宋体" w:hAnsi="宋体"/>
          <w:color w:val="auto"/>
          <w:szCs w:val="24"/>
        </w:rPr>
        <w:t>部分  基金</w:t>
      </w:r>
      <w:bookmarkEnd w:id="330"/>
      <w:bookmarkEnd w:id="331"/>
      <w:r>
        <w:rPr>
          <w:rFonts w:ascii="宋体" w:eastAsia="宋体" w:hAnsi="宋体"/>
          <w:color w:val="auto"/>
          <w:szCs w:val="24"/>
        </w:rPr>
        <w:t>的财产</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一、基金资产总值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基金资产总值是指基金拥有的各类有价证券、银行存款本息</w:t>
      </w:r>
      <w:r>
        <w:rPr>
          <w:rFonts w:ascii="宋体" w:eastAsia="宋体" w:hAnsi="宋体" w:hint="eastAsia"/>
          <w:bCs/>
          <w:szCs w:val="21"/>
        </w:rPr>
        <w:t>、</w:t>
      </w:r>
      <w:r>
        <w:rPr>
          <w:rFonts w:ascii="宋体" w:eastAsia="宋体" w:hAnsi="宋体"/>
          <w:bCs/>
          <w:szCs w:val="21"/>
        </w:rPr>
        <w:t>基金应收申购款及其他资产的价值总和。</w:t>
      </w:r>
    </w:p>
    <w:p w:rsidR="001E0D83" w:rsidRDefault="00705D67">
      <w:pPr>
        <w:spacing w:line="360" w:lineRule="auto"/>
        <w:ind w:firstLineChars="200" w:firstLine="420"/>
        <w:rPr>
          <w:rFonts w:ascii="宋体" w:eastAsia="宋体" w:hAnsi="宋体"/>
          <w:bCs/>
          <w:szCs w:val="21"/>
        </w:rPr>
      </w:pPr>
      <w:bookmarkStart w:id="346" w:name="OLE_LINK28"/>
      <w:bookmarkStart w:id="347" w:name="OLE_LINK29"/>
      <w:r>
        <w:rPr>
          <w:rFonts w:ascii="宋体" w:eastAsia="宋体" w:hAnsi="宋体"/>
          <w:bCs/>
          <w:szCs w:val="21"/>
        </w:rPr>
        <w:t>二、基金资产净值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基金资产净值是指基金资产总值减去基金负债后的价值。</w:t>
      </w:r>
    </w:p>
    <w:bookmarkEnd w:id="346"/>
    <w:bookmarkEnd w:id="347"/>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三、基金财产的账户</w:t>
      </w:r>
    </w:p>
    <w:p w:rsidR="001E0D83" w:rsidRDefault="00705D67">
      <w:pPr>
        <w:spacing w:line="360" w:lineRule="auto"/>
        <w:ind w:firstLineChars="200" w:firstLine="420"/>
        <w:rPr>
          <w:rFonts w:ascii="宋体" w:eastAsia="宋体" w:hAnsi="宋体"/>
          <w:szCs w:val="21"/>
        </w:rPr>
      </w:pPr>
      <w:r>
        <w:rPr>
          <w:rFonts w:ascii="宋体" w:eastAsia="宋体" w:hAnsi="宋体"/>
          <w:bCs/>
          <w:szCs w:val="21"/>
        </w:rPr>
        <w:t>基金托管人</w:t>
      </w:r>
      <w:r>
        <w:rPr>
          <w:rFonts w:ascii="宋体" w:eastAsia="宋体" w:hAnsi="宋体" w:hint="eastAsia"/>
          <w:bCs/>
          <w:szCs w:val="21"/>
        </w:rPr>
        <w:t>或基金管理人</w:t>
      </w:r>
      <w:r>
        <w:rPr>
          <w:rFonts w:ascii="宋体" w:eastAsia="宋体" w:hAnsi="宋体"/>
          <w:bCs/>
          <w:szCs w:val="21"/>
        </w:rPr>
        <w:t>根据相关法律法规、规范性文件为本基金开立资金账户、证券账户以及投资所需的其他专用账户。开立的基金专用账户与基金管理人、基金托管人、证券经纪机构</w:t>
      </w:r>
      <w:r>
        <w:rPr>
          <w:rFonts w:ascii="宋体" w:eastAsia="宋体" w:hAnsi="宋体" w:hint="eastAsia"/>
          <w:bCs/>
          <w:szCs w:val="21"/>
        </w:rPr>
        <w:t>、</w:t>
      </w:r>
      <w:r>
        <w:rPr>
          <w:rFonts w:ascii="宋体" w:eastAsia="宋体" w:hAnsi="宋体"/>
          <w:bCs/>
          <w:szCs w:val="21"/>
        </w:rPr>
        <w:t>基金销售机构和基金登记机构自有的财产账户以及其他基金财产账户相独立。</w:t>
      </w:r>
      <w:bookmarkStart w:id="348" w:name="_Hlt88841837"/>
      <w:bookmarkEnd w:id="348"/>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四、基金财产的保管和处分</w:t>
      </w:r>
      <w:bookmarkStart w:id="349" w:name="_Hlt88900062"/>
      <w:bookmarkEnd w:id="349"/>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本基金财产独立于基金管理人、基金托管人</w:t>
      </w:r>
      <w:r>
        <w:rPr>
          <w:rFonts w:ascii="宋体" w:eastAsia="宋体" w:hAnsi="宋体" w:hint="eastAsia"/>
          <w:bCs/>
          <w:szCs w:val="21"/>
        </w:rPr>
        <w:t>、</w:t>
      </w:r>
      <w:r>
        <w:rPr>
          <w:rFonts w:ascii="宋体" w:eastAsia="宋体" w:hAnsi="宋体"/>
          <w:bCs/>
          <w:szCs w:val="21"/>
        </w:rPr>
        <w:t>证券经纪机构和基金销售机构的财产，并由基金托管人保管。基金管理人、基金托管人、证券经纪机构</w:t>
      </w:r>
      <w:r>
        <w:rPr>
          <w:rFonts w:ascii="宋体" w:eastAsia="宋体" w:hAnsi="宋体" w:hint="eastAsia"/>
          <w:bCs/>
          <w:szCs w:val="21"/>
        </w:rPr>
        <w:t>、</w:t>
      </w:r>
      <w:r>
        <w:rPr>
          <w:rFonts w:ascii="宋体" w:eastAsia="宋体" w:hAnsi="宋体"/>
          <w:bCs/>
          <w:szCs w:val="21"/>
        </w:rPr>
        <w:t>基金登记机构和基金销售机构以其自有的财产承担其自身的法律责任，其债权人不得对本基金财产行使请求冻结、扣押或其他权利。除依法</w:t>
      </w:r>
      <w:proofErr w:type="gramStart"/>
      <w:r>
        <w:rPr>
          <w:rFonts w:ascii="宋体" w:eastAsia="宋体" w:hAnsi="宋体"/>
          <w:bCs/>
          <w:szCs w:val="21"/>
        </w:rPr>
        <w:t>律法规</w:t>
      </w:r>
      <w:proofErr w:type="gramEnd"/>
      <w:r>
        <w:rPr>
          <w:rFonts w:ascii="宋体" w:eastAsia="宋体" w:hAnsi="宋体"/>
          <w:bCs/>
          <w:szCs w:val="21"/>
        </w:rPr>
        <w:t>和《基金合同》的规定处分外，基金财产不得被处分。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eastAsia="宋体" w:hAnsi="宋体"/>
          <w:bCs/>
          <w:szCs w:val="21"/>
        </w:rPr>
        <w:t>抵销</w:t>
      </w:r>
      <w:proofErr w:type="gramEnd"/>
      <w:r>
        <w:rPr>
          <w:rFonts w:ascii="宋体" w:eastAsia="宋体" w:hAnsi="宋体"/>
          <w:bCs/>
          <w:szCs w:val="21"/>
        </w:rPr>
        <w:t>；基金管理人管理运作不同基金的基金财产所产生的债权债务不得相互</w:t>
      </w:r>
      <w:proofErr w:type="gramStart"/>
      <w:r>
        <w:rPr>
          <w:rFonts w:ascii="宋体" w:eastAsia="宋体" w:hAnsi="宋体"/>
          <w:bCs/>
          <w:szCs w:val="21"/>
        </w:rPr>
        <w:t>抵销</w:t>
      </w:r>
      <w:proofErr w:type="gramEnd"/>
      <w:r>
        <w:rPr>
          <w:rFonts w:ascii="宋体" w:eastAsia="宋体" w:hAnsi="宋体"/>
          <w:bCs/>
          <w:szCs w:val="21"/>
        </w:rPr>
        <w:t>。非因基金财产本身承担的债务，不得对基金财产强制执行。</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350" w:name="_Toc19714"/>
      <w:bookmarkStart w:id="351" w:name="_Toc7802"/>
      <w:bookmarkStart w:id="352" w:name="_Toc871"/>
      <w:bookmarkStart w:id="353" w:name="_Toc31917"/>
      <w:bookmarkStart w:id="354" w:name="_Toc27832"/>
      <w:bookmarkStart w:id="355" w:name="_Toc17782"/>
      <w:bookmarkStart w:id="356" w:name="_Toc220678691"/>
      <w:bookmarkStart w:id="357" w:name="_Toc139991744"/>
      <w:bookmarkStart w:id="358" w:name="_Toc141703894"/>
      <w:r>
        <w:rPr>
          <w:rFonts w:ascii="宋体" w:eastAsia="宋体" w:hAnsi="宋体"/>
          <w:color w:val="auto"/>
          <w:szCs w:val="24"/>
        </w:rPr>
        <w:lastRenderedPageBreak/>
        <w:t>第十</w:t>
      </w:r>
      <w:r>
        <w:rPr>
          <w:rFonts w:ascii="宋体" w:eastAsia="宋体" w:hAnsi="宋体" w:hint="eastAsia"/>
          <w:color w:val="auto"/>
          <w:szCs w:val="24"/>
        </w:rPr>
        <w:t>六</w:t>
      </w:r>
      <w:r>
        <w:rPr>
          <w:rFonts w:ascii="宋体" w:eastAsia="宋体" w:hAnsi="宋体"/>
          <w:color w:val="auto"/>
          <w:szCs w:val="24"/>
        </w:rPr>
        <w:t>部分  基金资产估值</w:t>
      </w:r>
      <w:bookmarkEnd w:id="350"/>
      <w:bookmarkEnd w:id="351"/>
      <w:bookmarkEnd w:id="352"/>
      <w:bookmarkEnd w:id="353"/>
      <w:bookmarkEnd w:id="354"/>
      <w:bookmarkEnd w:id="355"/>
      <w:bookmarkEnd w:id="356"/>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bookmarkStart w:id="359" w:name="_Toc139991745"/>
      <w:bookmarkStart w:id="360" w:name="_Toc32046"/>
      <w:bookmarkStart w:id="361" w:name="_Toc141703895"/>
      <w:bookmarkEnd w:id="357"/>
      <w:bookmarkEnd w:id="358"/>
      <w:r>
        <w:rPr>
          <w:rFonts w:ascii="宋体" w:eastAsia="宋体" w:hAnsi="宋体"/>
          <w:bCs/>
          <w:szCs w:val="21"/>
        </w:rPr>
        <w:t>一、估值日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本基金的估值日为本基金相关的证券交易场所的交易日以及国家法律法规规定需要对外披露基金净值的</w:t>
      </w:r>
      <w:proofErr w:type="gramStart"/>
      <w:r>
        <w:rPr>
          <w:rFonts w:ascii="宋体" w:eastAsia="宋体" w:hAnsi="宋体"/>
          <w:bCs/>
          <w:szCs w:val="21"/>
        </w:rPr>
        <w:t>非交易</w:t>
      </w:r>
      <w:proofErr w:type="gramEnd"/>
      <w:r>
        <w:rPr>
          <w:rFonts w:ascii="宋体" w:eastAsia="宋体" w:hAnsi="宋体"/>
          <w:bCs/>
          <w:szCs w:val="21"/>
        </w:rPr>
        <w:t>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二、估值对象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基金所拥有的股票、</w:t>
      </w:r>
      <w:r>
        <w:rPr>
          <w:rFonts w:ascii="宋体" w:eastAsia="宋体" w:hAnsi="宋体" w:hint="eastAsia"/>
          <w:bCs/>
          <w:szCs w:val="21"/>
        </w:rPr>
        <w:t>存托凭证、</w:t>
      </w:r>
      <w:r>
        <w:rPr>
          <w:rFonts w:ascii="宋体" w:eastAsia="宋体" w:hAnsi="宋体"/>
          <w:bCs/>
          <w:szCs w:val="21"/>
        </w:rPr>
        <w:t>债券</w:t>
      </w:r>
      <w:r>
        <w:rPr>
          <w:rFonts w:ascii="宋体" w:eastAsia="宋体" w:hAnsi="宋体" w:hint="eastAsia"/>
          <w:bCs/>
          <w:szCs w:val="21"/>
        </w:rPr>
        <w:t>、股指期货合约、资产支持证券</w:t>
      </w:r>
      <w:r>
        <w:rPr>
          <w:rFonts w:ascii="宋体" w:eastAsia="宋体" w:hAnsi="宋体"/>
          <w:bCs/>
          <w:szCs w:val="21"/>
        </w:rPr>
        <w:t>和银行存款本息、应收款项、其</w:t>
      </w:r>
      <w:r>
        <w:rPr>
          <w:rFonts w:ascii="宋体" w:eastAsia="宋体" w:hAnsi="宋体" w:hint="eastAsia"/>
          <w:bCs/>
          <w:szCs w:val="21"/>
        </w:rPr>
        <w:t>他</w:t>
      </w:r>
      <w:r>
        <w:rPr>
          <w:rFonts w:ascii="宋体" w:eastAsia="宋体" w:hAnsi="宋体"/>
          <w:bCs/>
          <w:szCs w:val="21"/>
        </w:rPr>
        <w:t>投资等资产及负债。</w:t>
      </w:r>
    </w:p>
    <w:p w:rsidR="001E0D83" w:rsidRDefault="00705D67">
      <w:pPr>
        <w:spacing w:line="360" w:lineRule="auto"/>
        <w:ind w:left="420"/>
        <w:rPr>
          <w:rFonts w:ascii="宋体" w:eastAsia="宋体" w:hAnsi="宋体"/>
          <w:bCs/>
          <w:szCs w:val="21"/>
        </w:rPr>
      </w:pPr>
      <w:r>
        <w:rPr>
          <w:rFonts w:ascii="宋体" w:eastAsia="宋体" w:hAnsi="宋体"/>
          <w:bCs/>
          <w:szCs w:val="21"/>
        </w:rPr>
        <w:t>三</w:t>
      </w:r>
      <w:r>
        <w:rPr>
          <w:rFonts w:ascii="宋体" w:eastAsia="宋体" w:hAnsi="宋体" w:hint="eastAsia"/>
          <w:bCs/>
          <w:szCs w:val="21"/>
        </w:rPr>
        <w:t>、</w:t>
      </w:r>
      <w:r>
        <w:rPr>
          <w:rFonts w:ascii="宋体" w:eastAsia="宋体" w:hAnsi="宋体"/>
          <w:bCs/>
          <w:szCs w:val="21"/>
        </w:rPr>
        <w:t>估值原则</w:t>
      </w:r>
    </w:p>
    <w:p w:rsidR="001E0D83" w:rsidRDefault="00705D67">
      <w:pPr>
        <w:spacing w:line="360" w:lineRule="auto"/>
        <w:ind w:firstLine="420"/>
        <w:rPr>
          <w:rFonts w:ascii="宋体" w:eastAsia="宋体" w:hAnsi="宋体"/>
          <w:bCs/>
          <w:szCs w:val="21"/>
        </w:rPr>
      </w:pPr>
      <w:r>
        <w:rPr>
          <w:rFonts w:ascii="宋体" w:eastAsia="宋体" w:hAnsi="宋体"/>
          <w:bCs/>
          <w:szCs w:val="21"/>
        </w:rPr>
        <w:t>基金管理人在确定相关金融资产和金融负债的公允价值时，应符合《企业会计准则》、监管部门有关规定。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w:t>
      </w:r>
      <w:r>
        <w:rPr>
          <w:rFonts w:ascii="宋体" w:eastAsia="宋体" w:hAnsi="宋体"/>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与上述投资品种</w:t>
      </w:r>
      <w:r>
        <w:rPr>
          <w:rFonts w:ascii="宋体" w:eastAsia="宋体" w:hAnsi="宋体" w:hint="eastAsia"/>
          <w:bCs/>
          <w:szCs w:val="21"/>
        </w:rPr>
        <w:t>相</w:t>
      </w:r>
      <w:r>
        <w:rPr>
          <w:rFonts w:ascii="宋体" w:eastAsia="宋体" w:hAnsi="宋体"/>
          <w:bCs/>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w:t>
      </w:r>
      <w:r>
        <w:rPr>
          <w:rFonts w:ascii="宋体" w:eastAsia="宋体" w:hAnsi="宋体"/>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w:t>
      </w:r>
      <w:r>
        <w:rPr>
          <w:rFonts w:ascii="宋体" w:eastAsia="宋体" w:hAnsi="宋体"/>
          <w:bCs/>
          <w:szCs w:val="21"/>
        </w:rPr>
        <w:t>如经济环境发生重大变化或证券发行人发生影响证券价格的重大事件，使潜在估值调整对前一估值日的基金资产净值的影响在0.25%以上的，应对估值进行调整并确定公允价值。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四、估值方法</w:t>
      </w:r>
    </w:p>
    <w:p w:rsidR="001E0D83" w:rsidRDefault="00705D67">
      <w:pPr>
        <w:spacing w:line="360" w:lineRule="auto"/>
        <w:ind w:firstLineChars="200" w:firstLine="420"/>
        <w:rPr>
          <w:rFonts w:ascii="宋体" w:eastAsia="宋体" w:hAnsi="宋体"/>
          <w:bCs/>
          <w:szCs w:val="21"/>
        </w:rPr>
      </w:pPr>
      <w:bookmarkStart w:id="362" w:name="OLE_LINK14"/>
      <w:bookmarkStart w:id="363" w:name="OLE_LINK19"/>
      <w:r>
        <w:rPr>
          <w:rFonts w:ascii="宋体" w:eastAsia="宋体" w:hAnsi="宋体"/>
          <w:bCs/>
          <w:szCs w:val="21"/>
        </w:rPr>
        <w:t>1、证券交易所上市的有价证券的估值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交易所上市的有价证券</w:t>
      </w:r>
      <w:bookmarkStart w:id="364" w:name="_Hlk153338728"/>
      <w:r>
        <w:rPr>
          <w:rFonts w:ascii="宋体" w:eastAsia="宋体" w:hAnsi="宋体" w:hint="eastAsia"/>
          <w:bCs/>
          <w:szCs w:val="21"/>
        </w:rPr>
        <w:t>（固定收益品种除外）</w:t>
      </w:r>
      <w:bookmarkEnd w:id="364"/>
      <w:r>
        <w:rPr>
          <w:rFonts w:ascii="宋体" w:eastAsia="宋体" w:hAnsi="宋体"/>
          <w:bCs/>
          <w:szCs w:val="21"/>
        </w:rPr>
        <w:t>，以其估值日在证券交易所挂牌的市价（收</w:t>
      </w:r>
      <w:r>
        <w:rPr>
          <w:rFonts w:ascii="宋体" w:eastAsia="宋体" w:hAnsi="宋体"/>
          <w:bCs/>
          <w:szCs w:val="21"/>
        </w:rPr>
        <w:lastRenderedPageBreak/>
        <w:t>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bookmarkStart w:id="365" w:name="_Hlk153338737"/>
      <w:r>
        <w:rPr>
          <w:rFonts w:ascii="宋体" w:eastAsia="宋体" w:hAnsi="宋体" w:hint="eastAsia"/>
          <w:bCs/>
          <w:szCs w:val="21"/>
        </w:rPr>
        <w:t>2、固定收益品种的估值</w:t>
      </w:r>
    </w:p>
    <w:bookmarkEnd w:id="365"/>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w:t>
      </w:r>
      <w:bookmarkStart w:id="366" w:name="_Hlk153346846"/>
      <w:r>
        <w:rPr>
          <w:rFonts w:ascii="宋体" w:eastAsia="宋体" w:hAnsi="宋体" w:hint="eastAsia"/>
          <w:bCs/>
          <w:szCs w:val="21"/>
        </w:rPr>
        <w:t>对于已上市或已挂牌转让的不含</w:t>
      </w:r>
      <w:proofErr w:type="gramStart"/>
      <w:r>
        <w:rPr>
          <w:rFonts w:ascii="宋体" w:eastAsia="宋体" w:hAnsi="宋体" w:hint="eastAsia"/>
          <w:bCs/>
          <w:szCs w:val="21"/>
        </w:rPr>
        <w:t>权固定</w:t>
      </w:r>
      <w:proofErr w:type="gramEnd"/>
      <w:r>
        <w:rPr>
          <w:rFonts w:ascii="宋体" w:eastAsia="宋体" w:hAnsi="宋体" w:hint="eastAsia"/>
          <w:bCs/>
          <w:szCs w:val="21"/>
        </w:rPr>
        <w:t>收益品种（另有规定的除外），选取第三方估值基准服务机构提供的相应品种当日的估值全价进行估值</w:t>
      </w:r>
      <w:bookmarkEnd w:id="366"/>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w:t>
      </w:r>
      <w:bookmarkStart w:id="367" w:name="_Hlk153346857"/>
      <w:r>
        <w:rPr>
          <w:rFonts w:ascii="宋体" w:eastAsia="宋体" w:hAnsi="宋体" w:hint="eastAsia"/>
          <w:bCs/>
          <w:szCs w:val="21"/>
        </w:rPr>
        <w:t>对于已上市或已挂牌转让的含</w:t>
      </w:r>
      <w:proofErr w:type="gramStart"/>
      <w:r>
        <w:rPr>
          <w:rFonts w:ascii="宋体" w:eastAsia="宋体" w:hAnsi="宋体" w:hint="eastAsia"/>
          <w:bCs/>
          <w:szCs w:val="21"/>
        </w:rPr>
        <w:t>权固定</w:t>
      </w:r>
      <w:proofErr w:type="gramEnd"/>
      <w:r>
        <w:rPr>
          <w:rFonts w:ascii="宋体" w:eastAsia="宋体" w:hAnsi="宋体" w:hint="eastAsia"/>
          <w:bCs/>
          <w:szCs w:val="21"/>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bookmarkEnd w:id="367"/>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w:t>
      </w:r>
      <w:bookmarkStart w:id="368" w:name="_Hlk153346871"/>
      <w:r>
        <w:rPr>
          <w:rFonts w:ascii="宋体" w:eastAsia="宋体" w:hAnsi="宋体"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bookmarkEnd w:id="368"/>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（4）</w:t>
      </w:r>
      <w:bookmarkStart w:id="369" w:name="_Hlk153346887"/>
      <w:r>
        <w:rPr>
          <w:rFonts w:ascii="宋体" w:eastAsia="宋体" w:hAnsi="宋体" w:hint="eastAsia"/>
          <w:bCs/>
          <w:szCs w:val="21"/>
        </w:rPr>
        <w:t>对于未上市或未挂牌转让且不存在活跃市场的固定收益品种，采用在当前情况下适用并且有足够可利用数据和其他信息支持的估值技术确定其公允价值</w:t>
      </w:r>
      <w:bookmarkEnd w:id="369"/>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w:t>
      </w:r>
      <w:r>
        <w:rPr>
          <w:rFonts w:ascii="宋体" w:eastAsia="宋体" w:hAnsi="宋体"/>
          <w:bCs/>
          <w:szCs w:val="21"/>
        </w:rPr>
        <w:t>、处于未上市期间的有价证券应区分如下情况处理：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（1）送股、转增股、配股和公开增发的</w:t>
      </w:r>
      <w:r>
        <w:rPr>
          <w:rFonts w:ascii="宋体" w:eastAsia="宋体" w:hAnsi="宋体" w:hint="eastAsia"/>
          <w:bCs/>
          <w:szCs w:val="21"/>
        </w:rPr>
        <w:t>新</w:t>
      </w:r>
      <w:r>
        <w:rPr>
          <w:rFonts w:ascii="宋体" w:eastAsia="宋体" w:hAnsi="宋体"/>
          <w:bCs/>
          <w:szCs w:val="21"/>
        </w:rPr>
        <w:t>股，按估值日在证券交易所挂牌的同一股票的估值方法估值；该日无交易的，以最近一日的市价（收盘价）估值；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（2）首次公开发行未上市的股票，采用估值技术确定公允价值</w:t>
      </w:r>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eastAsia="宋体" w:hAnsi="宋体"/>
          <w:bCs/>
          <w:szCs w:val="21"/>
        </w:rPr>
        <w:t>券</w:t>
      </w:r>
      <w:proofErr w:type="gramEnd"/>
      <w:r>
        <w:rPr>
          <w:rFonts w:ascii="宋体" w:eastAsia="宋体" w:hAnsi="宋体"/>
          <w:bCs/>
          <w:szCs w:val="21"/>
        </w:rPr>
        <w:t>等流通受限股票，按监管机构或行业协会有关规定确定公允价值。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w:t>
      </w:r>
      <w:r>
        <w:rPr>
          <w:rFonts w:ascii="宋体" w:eastAsia="宋体" w:hAnsi="宋体" w:hint="eastAsia"/>
          <w:bCs/>
          <w:szCs w:val="21"/>
        </w:rPr>
        <w:t>同一</w:t>
      </w:r>
      <w:r>
        <w:rPr>
          <w:rFonts w:ascii="宋体" w:eastAsia="宋体" w:hAnsi="宋体"/>
          <w:bCs/>
          <w:szCs w:val="21"/>
        </w:rPr>
        <w:t>证</w:t>
      </w:r>
      <w:r>
        <w:rPr>
          <w:rFonts w:ascii="宋体" w:eastAsia="宋体" w:hAnsi="宋体" w:hint="eastAsia"/>
          <w:bCs/>
          <w:szCs w:val="21"/>
        </w:rPr>
        <w:t>券同时在两个或两个以上市场交易的，按</w:t>
      </w:r>
      <w:r>
        <w:rPr>
          <w:rFonts w:ascii="宋体" w:eastAsia="宋体" w:hAnsi="宋体"/>
          <w:bCs/>
          <w:szCs w:val="21"/>
        </w:rPr>
        <w:t>证</w:t>
      </w:r>
      <w:r>
        <w:rPr>
          <w:rFonts w:ascii="宋体" w:eastAsia="宋体" w:hAnsi="宋体" w:hint="eastAsia"/>
          <w:bCs/>
          <w:szCs w:val="21"/>
        </w:rPr>
        <w:t>券所处的市场分别估值。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、股指期货合约，以估值日结算价估值；估值日无结算价的，且最近交易日后经济环境未发生重大变化的，以最近交易日的结算价估值。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w:t>
      </w:r>
      <w:r>
        <w:rPr>
          <w:rFonts w:ascii="宋体" w:eastAsia="宋体" w:hAnsi="宋体" w:hint="eastAsia"/>
          <w:bCs/>
          <w:szCs w:val="21"/>
        </w:rPr>
        <w:t>、本基金投资存托凭证的估值核算，依照境内上市交易的股票执行。</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w:t>
      </w:r>
      <w:r>
        <w:rPr>
          <w:rFonts w:ascii="宋体" w:eastAsia="宋体" w:hAnsi="宋体" w:hint="eastAsia"/>
          <w:bCs/>
          <w:szCs w:val="21"/>
        </w:rPr>
        <w:t>、本基金参与融资和转融通证券出借业务的，按照相关法律法规、监管</w:t>
      </w:r>
      <w:r>
        <w:rPr>
          <w:rFonts w:ascii="宋体" w:eastAsia="宋体" w:hAnsi="宋体"/>
          <w:bCs/>
          <w:szCs w:val="21"/>
        </w:rPr>
        <w:t>部门</w:t>
      </w:r>
      <w:r>
        <w:rPr>
          <w:rFonts w:ascii="宋体" w:eastAsia="宋体" w:hAnsi="宋体" w:hint="eastAsia"/>
          <w:bCs/>
          <w:szCs w:val="21"/>
        </w:rPr>
        <w:t>和行业协</w:t>
      </w:r>
      <w:r>
        <w:rPr>
          <w:rFonts w:ascii="宋体" w:eastAsia="宋体" w:hAnsi="宋体" w:hint="eastAsia"/>
          <w:bCs/>
          <w:szCs w:val="21"/>
        </w:rPr>
        <w:lastRenderedPageBreak/>
        <w:t>会的相关规定进行估值。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w:t>
      </w:r>
      <w:r>
        <w:rPr>
          <w:rFonts w:ascii="宋体" w:eastAsia="宋体" w:hAnsi="宋体" w:hint="eastAsia"/>
          <w:bCs/>
          <w:szCs w:val="21"/>
        </w:rPr>
        <w:t>、持有的银行定期存款或通知存款以本金列示，按协议或合同利率逐日确认利息收入。</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9、如有确凿证据表明按上述方法进行估值不能客观反映其公允价值的，基金管理人可根据具体情况与基金托管人商定后，按最能反映公允价值的价格估值。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10、相关法律法规以及监管部门</w:t>
      </w:r>
      <w:r>
        <w:rPr>
          <w:rFonts w:ascii="宋体" w:eastAsia="宋体" w:hAnsi="宋体" w:hint="eastAsia"/>
          <w:bCs/>
          <w:szCs w:val="21"/>
        </w:rPr>
        <w:t>、</w:t>
      </w:r>
      <w:r>
        <w:rPr>
          <w:rFonts w:ascii="宋体" w:eastAsia="宋体" w:hAnsi="宋体"/>
          <w:bCs/>
          <w:szCs w:val="21"/>
        </w:rPr>
        <w:t>自律规则另有规定的，从其规定。如有新增事项，按国家最新规定估值。</w:t>
      </w:r>
    </w:p>
    <w:bookmarkEnd w:id="362"/>
    <w:p w:rsidR="001E0D83" w:rsidRDefault="00705D67">
      <w:pPr>
        <w:spacing w:line="360" w:lineRule="auto"/>
        <w:ind w:firstLineChars="200" w:firstLine="420"/>
        <w:rPr>
          <w:rStyle w:val="read"/>
          <w:rFonts w:ascii="宋体" w:eastAsia="宋体" w:hAnsi="宋体"/>
          <w:bCs/>
          <w:szCs w:val="21"/>
        </w:rPr>
      </w:pPr>
      <w:r>
        <w:rPr>
          <w:rStyle w:val="read"/>
          <w:rFonts w:ascii="宋体" w:eastAsia="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bookmarkEnd w:id="363"/>
    </w:p>
    <w:p w:rsidR="001E0D83" w:rsidRDefault="00705D67">
      <w:pPr>
        <w:spacing w:line="360" w:lineRule="auto"/>
        <w:ind w:firstLineChars="200" w:firstLine="420"/>
        <w:rPr>
          <w:rFonts w:ascii="宋体" w:eastAsia="宋体" w:hAnsi="宋体"/>
          <w:bCs/>
          <w:szCs w:val="21"/>
        </w:rPr>
      </w:pPr>
      <w:bookmarkStart w:id="370" w:name="_Hlk213082410"/>
      <w:r>
        <w:rPr>
          <w:rFonts w:ascii="宋体" w:eastAsia="宋体" w:hAnsi="宋体"/>
          <w:bCs/>
          <w:szCs w:val="21"/>
        </w:rPr>
        <w:t>根据有关法律法规，基金资产净值计算和基金会计核算的义务由基金管理人承担。本基金的基金会计责任方由基金管理人担任</w:t>
      </w:r>
      <w:r>
        <w:rPr>
          <w:rFonts w:ascii="宋体" w:eastAsia="宋体" w:hAnsi="宋体" w:hint="eastAsia"/>
          <w:bCs/>
          <w:szCs w:val="21"/>
        </w:rPr>
        <w:t>，</w:t>
      </w:r>
      <w:bookmarkStart w:id="371" w:name="_Hlk209732583"/>
      <w:r>
        <w:rPr>
          <w:rFonts w:ascii="宋体" w:eastAsia="宋体" w:hAnsi="宋体" w:hint="eastAsia"/>
          <w:bCs/>
          <w:szCs w:val="21"/>
        </w:rPr>
        <w:t>基金托管人承担复核责任</w:t>
      </w:r>
      <w:r>
        <w:rPr>
          <w:rFonts w:ascii="宋体" w:eastAsia="宋体" w:hAnsi="宋体"/>
          <w:bCs/>
          <w:szCs w:val="21"/>
        </w:rPr>
        <w:t>，</w:t>
      </w:r>
      <w:bookmarkEnd w:id="371"/>
      <w:r>
        <w:rPr>
          <w:rFonts w:ascii="宋体" w:eastAsia="宋体" w:hAnsi="宋体"/>
          <w:bCs/>
          <w:szCs w:val="21"/>
        </w:rPr>
        <w:t>因此，就与本基金有关的会计问题，如经相关各方在平等基础上充分讨论后，仍无法达成一致的意见，按照基金管理人对基金净值信息的计算结果对外予以公布。</w:t>
      </w:r>
      <w:bookmarkEnd w:id="370"/>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五、估值程序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1、基金份额净值是按照每个</w:t>
      </w:r>
      <w:r>
        <w:rPr>
          <w:rFonts w:ascii="宋体" w:eastAsia="宋体" w:hAnsi="宋体" w:hint="eastAsia"/>
          <w:bCs/>
          <w:szCs w:val="21"/>
        </w:rPr>
        <w:t>工作日</w:t>
      </w:r>
      <w:r>
        <w:rPr>
          <w:rFonts w:ascii="宋体" w:eastAsia="宋体" w:hAnsi="宋体"/>
          <w:bCs/>
          <w:szCs w:val="21"/>
        </w:rPr>
        <w:t>闭市后，基金资产净值除以当日基金份额的余额数量计算，精确到0.0001元，小数点后第5位四舍五入</w:t>
      </w:r>
      <w:r>
        <w:rPr>
          <w:rFonts w:ascii="宋体" w:eastAsia="宋体" w:hAnsi="宋体" w:hint="eastAsia"/>
          <w:bCs/>
          <w:szCs w:val="21"/>
        </w:rPr>
        <w:t>，由此产生的误差计入基金财产</w:t>
      </w:r>
      <w:r>
        <w:rPr>
          <w:rFonts w:ascii="宋体" w:eastAsia="宋体" w:hAnsi="宋体"/>
          <w:bCs/>
          <w:szCs w:val="21"/>
        </w:rPr>
        <w:t>。基金管理人可以设立大额赎回情形下的净值精度应急调整机制。国家另有规定的，从其规定。</w:t>
      </w:r>
    </w:p>
    <w:p w:rsidR="001E0D83" w:rsidRDefault="00705D67">
      <w:pPr>
        <w:spacing w:line="360" w:lineRule="auto"/>
        <w:ind w:firstLineChars="200" w:firstLine="420"/>
        <w:rPr>
          <w:rFonts w:ascii="宋体" w:eastAsia="宋体" w:hAnsi="宋体"/>
          <w:bCs/>
          <w:szCs w:val="21"/>
        </w:rPr>
      </w:pPr>
      <w:bookmarkStart w:id="372" w:name="_Hlk153338519"/>
      <w:bookmarkStart w:id="373" w:name="_Hlk153338442"/>
      <w:r>
        <w:rPr>
          <w:rFonts w:ascii="宋体" w:eastAsia="宋体" w:hAnsi="宋体" w:hint="eastAsia"/>
          <w:bCs/>
          <w:szCs w:val="21"/>
        </w:rPr>
        <w:t>基金管理人</w:t>
      </w:r>
      <w:bookmarkEnd w:id="372"/>
      <w:r>
        <w:rPr>
          <w:rFonts w:ascii="宋体" w:eastAsia="宋体" w:hAnsi="宋体"/>
          <w:bCs/>
          <w:szCs w:val="21"/>
        </w:rPr>
        <w:t>每个</w:t>
      </w:r>
      <w:r>
        <w:rPr>
          <w:rFonts w:ascii="宋体" w:eastAsia="宋体" w:hAnsi="宋体" w:hint="eastAsia"/>
          <w:bCs/>
          <w:szCs w:val="21"/>
        </w:rPr>
        <w:t>工作日</w:t>
      </w:r>
      <w:r>
        <w:rPr>
          <w:rFonts w:ascii="宋体" w:eastAsia="宋体" w:hAnsi="宋体"/>
          <w:bCs/>
          <w:szCs w:val="21"/>
        </w:rPr>
        <w:t>计算基金资产净值及基金份额净值，并按规定公告。</w:t>
      </w:r>
      <w:bookmarkEnd w:id="373"/>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2、基金管理人</w:t>
      </w:r>
      <w:proofErr w:type="gramStart"/>
      <w:r>
        <w:rPr>
          <w:rFonts w:ascii="宋体" w:eastAsia="宋体" w:hAnsi="宋体"/>
          <w:bCs/>
          <w:szCs w:val="21"/>
        </w:rPr>
        <w:t>应每个</w:t>
      </w:r>
      <w:proofErr w:type="gramEnd"/>
      <w:r>
        <w:rPr>
          <w:rFonts w:ascii="宋体" w:eastAsia="宋体" w:hAnsi="宋体" w:hint="eastAsia"/>
          <w:bCs/>
          <w:szCs w:val="21"/>
        </w:rPr>
        <w:t>工作日</w:t>
      </w:r>
      <w:r>
        <w:rPr>
          <w:rFonts w:ascii="宋体" w:eastAsia="宋体" w:hAnsi="宋体"/>
          <w:bCs/>
          <w:szCs w:val="21"/>
        </w:rPr>
        <w:t>对基金资产估值。但基金管理人根据法律法规或本基金合同的规定暂停估值时除外。基金管理人每个</w:t>
      </w:r>
      <w:r>
        <w:rPr>
          <w:rFonts w:ascii="宋体" w:eastAsia="宋体" w:hAnsi="宋体" w:hint="eastAsia"/>
          <w:bCs/>
          <w:szCs w:val="21"/>
        </w:rPr>
        <w:t>工作日</w:t>
      </w:r>
      <w:r>
        <w:rPr>
          <w:rFonts w:ascii="宋体" w:eastAsia="宋体" w:hAnsi="宋体"/>
          <w:bCs/>
          <w:szCs w:val="21"/>
        </w:rPr>
        <w:t>对基金资产估值后，将</w:t>
      </w:r>
      <w:bookmarkStart w:id="374" w:name="_Hlk153338587"/>
      <w:r>
        <w:rPr>
          <w:rFonts w:ascii="宋体" w:eastAsia="宋体" w:hAnsi="宋体"/>
          <w:bCs/>
          <w:szCs w:val="21"/>
        </w:rPr>
        <w:t>基金份额净值结果</w:t>
      </w:r>
      <w:bookmarkEnd w:id="374"/>
      <w:r>
        <w:rPr>
          <w:rFonts w:ascii="宋体" w:eastAsia="宋体" w:hAnsi="宋体"/>
          <w:bCs/>
          <w:szCs w:val="21"/>
        </w:rPr>
        <w:t>发送基金托管人，</w:t>
      </w:r>
      <w:bookmarkStart w:id="375" w:name="_Hlk153338600"/>
      <w:r>
        <w:rPr>
          <w:rFonts w:ascii="宋体" w:eastAsia="宋体" w:hAnsi="宋体"/>
          <w:bCs/>
          <w:szCs w:val="21"/>
        </w:rPr>
        <w:t>经基金托管人复核无误后，由基金管理人</w:t>
      </w:r>
      <w:bookmarkStart w:id="376" w:name="_Hlk209732636"/>
      <w:r>
        <w:rPr>
          <w:rFonts w:ascii="宋体" w:eastAsia="宋体" w:hAnsi="宋体" w:hint="eastAsia"/>
          <w:bCs/>
          <w:szCs w:val="21"/>
        </w:rPr>
        <w:t>按规定</w:t>
      </w:r>
      <w:bookmarkEnd w:id="376"/>
      <w:r>
        <w:rPr>
          <w:rFonts w:ascii="宋体" w:eastAsia="宋体" w:hAnsi="宋体"/>
          <w:bCs/>
          <w:szCs w:val="21"/>
        </w:rPr>
        <w:t>对外公布</w:t>
      </w:r>
      <w:bookmarkEnd w:id="375"/>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六、估值错误的处理</w:t>
      </w:r>
    </w:p>
    <w:p w:rsidR="001E0D83" w:rsidRDefault="00705D67">
      <w:pPr>
        <w:spacing w:line="360" w:lineRule="auto"/>
        <w:ind w:firstLineChars="200" w:firstLine="420"/>
        <w:rPr>
          <w:rFonts w:ascii="宋体" w:eastAsia="宋体" w:hAnsi="宋体"/>
          <w:bCs/>
          <w:szCs w:val="21"/>
        </w:rPr>
      </w:pPr>
      <w:bookmarkStart w:id="377" w:name="_Hlk213082530"/>
      <w:r>
        <w:rPr>
          <w:rFonts w:ascii="宋体" w:eastAsia="宋体" w:hAnsi="宋体"/>
          <w:bCs/>
          <w:szCs w:val="21"/>
        </w:rPr>
        <w:t>基金管理人和基金托管人将采取必要、适当、合理的措施确保基金资产估值的准确性、及时性。当基金份额净值小数点后4位以内（含第4位）发生估值错误时，视为基金份额净值错误。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本基金合同的当事人应按照以下约定处理：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1、估值错误类型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本基金运作过程中，如果由于基金管理人或基金托管人、</w:t>
      </w:r>
      <w:r>
        <w:rPr>
          <w:rFonts w:ascii="宋体" w:eastAsia="宋体" w:hAnsi="宋体" w:hint="eastAsia"/>
          <w:bCs/>
          <w:szCs w:val="21"/>
        </w:rPr>
        <w:t>或证券经纪机构、</w:t>
      </w:r>
      <w:r>
        <w:rPr>
          <w:rFonts w:ascii="宋体" w:eastAsia="宋体" w:hAnsi="宋体"/>
          <w:bCs/>
          <w:szCs w:val="21"/>
        </w:rPr>
        <w:t>或登记机构、或销售机构、或投资人自身的过错造成估值错误，导致其他当事人遭受损失的，过错的责任人应当对由于该估值错误遭受损失当事人（“受损方”）的直接损失按下述“估值错误处理</w:t>
      </w:r>
      <w:r>
        <w:rPr>
          <w:rFonts w:ascii="宋体" w:eastAsia="宋体" w:hAnsi="宋体"/>
          <w:bCs/>
          <w:szCs w:val="21"/>
        </w:rPr>
        <w:lastRenderedPageBreak/>
        <w:t>原则”给予赔偿，承担赔偿责任。</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上述估值错误的主要类型包括但不限于：资料申报差错、数据传输差错、数据计算差错、系统故障差错、下达指令差错等。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2、估值错误处理原则</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（2）估值错误的责任方对有关当事人的直接损失负责，不对间接损失负责，并且仅对估值错误的有关直接当事人负责，不对第三方负责。</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（3）因估值错误而获得不当得利的当事人负有及时返还不当得利的义务。但估值错误责任方仍应对估值错误负责。如果由于获得不当得利的当事人</w:t>
      </w:r>
      <w:proofErr w:type="gramStart"/>
      <w:r>
        <w:rPr>
          <w:rFonts w:ascii="宋体" w:eastAsia="宋体" w:hAnsi="宋体"/>
          <w:bCs/>
          <w:szCs w:val="21"/>
        </w:rPr>
        <w:t>不</w:t>
      </w:r>
      <w:proofErr w:type="gramEnd"/>
      <w:r>
        <w:rPr>
          <w:rFonts w:ascii="宋体" w:eastAsia="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（4）估值错误调整采用尽量恢复至假设未发生估值错误的正确情形的方式。</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w:t>
      </w:r>
      <w:r>
        <w:rPr>
          <w:rFonts w:ascii="宋体" w:eastAsia="宋体" w:hAnsi="宋体"/>
          <w:bCs/>
          <w:szCs w:val="21"/>
        </w:rPr>
        <w:t>5</w:t>
      </w:r>
      <w:r>
        <w:rPr>
          <w:rFonts w:ascii="宋体" w:eastAsia="宋体" w:hAnsi="宋体" w:hint="eastAsia"/>
          <w:bCs/>
          <w:szCs w:val="21"/>
        </w:rPr>
        <w:t>）</w:t>
      </w:r>
      <w:r>
        <w:rPr>
          <w:rFonts w:ascii="宋体" w:eastAsia="宋体" w:hAnsi="宋体"/>
          <w:bCs/>
          <w:szCs w:val="21"/>
        </w:rPr>
        <w:t>按法律法规规定的其他原则处理估值错误。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3、估值错误处理程序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估值错误被发现后，有关的当事人应当及时进行处理，处理的程序如下：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（1）查明估值错误发生的原因，列明所有的当事人，并根据估值错误发生的原因确定估值错误的责任方；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（2）根据估值错误处理原则或当事人协商的方法对因估值错误造成的损失进行评估；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（3）根据估值错误处理原则或当事人协商的方法由估值错误的责任方进行更正和赔偿损失；</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（4）根据估值错误处理的方法，需要修改基金登记机构交易数据的，由基金登记机构进行更正，并就估值错误的更正向有关当事人进行确认。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4、基金份额净值估值错误处理的方法如下：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（1）基金份额净值计算出现错误时，基金管理人应当立即予以纠正，通报基金托管人，并采取合理的措施防止损失进一步扩大。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（2）错误偏差达到基金份额净值的0.25%时，基金管理人应当通报基金托管人并报中国证监会备案；错误偏差达到基金份额净值的0.50%时，基金管理人应当公告，并报中国证监会备案。</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（3）前述内容如法律法规或者监管部门另有规定的，从其规定处理。如果行业另有通行做法，</w:t>
      </w:r>
      <w:bookmarkStart w:id="378" w:name="_Hlk209732670"/>
      <w:r>
        <w:rPr>
          <w:rFonts w:ascii="宋体" w:eastAsia="宋体" w:hAnsi="宋体" w:hint="eastAsia"/>
          <w:bCs/>
          <w:szCs w:val="21"/>
        </w:rPr>
        <w:t>基金管理人和基金托管人</w:t>
      </w:r>
      <w:bookmarkEnd w:id="378"/>
      <w:r>
        <w:rPr>
          <w:rFonts w:ascii="宋体" w:eastAsia="宋体" w:hAnsi="宋体" w:hint="eastAsia"/>
          <w:bCs/>
          <w:szCs w:val="21"/>
        </w:rPr>
        <w:t>应本着平等和保护基金份额持有人利益的原则进行协商。</w:t>
      </w:r>
      <w:bookmarkStart w:id="379" w:name="_Hlk153347218"/>
    </w:p>
    <w:bookmarkEnd w:id="377"/>
    <w:bookmarkEnd w:id="379"/>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七、暂停估值的情形</w:t>
      </w:r>
    </w:p>
    <w:p w:rsidR="001E0D83" w:rsidRDefault="00705D67">
      <w:pPr>
        <w:spacing w:line="360" w:lineRule="auto"/>
        <w:ind w:firstLineChars="200" w:firstLine="420"/>
        <w:rPr>
          <w:rFonts w:ascii="宋体" w:eastAsia="宋体" w:hAnsi="宋体"/>
          <w:bCs/>
          <w:szCs w:val="21"/>
        </w:rPr>
      </w:pPr>
      <w:bookmarkStart w:id="380" w:name="_Hlk213082582"/>
      <w:r>
        <w:rPr>
          <w:rFonts w:ascii="宋体" w:eastAsia="宋体" w:hAnsi="宋体"/>
          <w:bCs/>
          <w:szCs w:val="21"/>
        </w:rPr>
        <w:t>1、基金投资所涉及的证券</w:t>
      </w:r>
      <w:r>
        <w:rPr>
          <w:rFonts w:ascii="宋体" w:eastAsia="宋体" w:hAnsi="宋体" w:hint="eastAsia"/>
          <w:bCs/>
          <w:szCs w:val="21"/>
        </w:rPr>
        <w:t>/期货</w:t>
      </w:r>
      <w:r>
        <w:rPr>
          <w:rFonts w:ascii="宋体" w:eastAsia="宋体" w:hAnsi="宋体"/>
          <w:bCs/>
          <w:szCs w:val="21"/>
        </w:rPr>
        <w:t>交易市场遇法定节假日或因其他原因暂停营业时；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2、因不可抗力致使基金管理人、基金托管人无法准确评估基金资产价值时；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3、当前一估值日基金资产净值50%以上的资产出现无可参考的活跃市场价格且采用估值技术</w:t>
      </w:r>
      <w:proofErr w:type="gramStart"/>
      <w:r>
        <w:rPr>
          <w:rFonts w:ascii="宋体" w:eastAsia="宋体" w:hAnsi="宋体"/>
          <w:bCs/>
          <w:szCs w:val="21"/>
        </w:rPr>
        <w:t>仍导致</w:t>
      </w:r>
      <w:proofErr w:type="gramEnd"/>
      <w:r>
        <w:rPr>
          <w:rFonts w:ascii="宋体" w:eastAsia="宋体" w:hAnsi="宋体"/>
          <w:bCs/>
          <w:szCs w:val="21"/>
        </w:rPr>
        <w:t>公允价值存在重大不确定性时，经与基金托管人协商确认后，基金管理人应当暂停估值；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4、法律法规规定、中国证监会和基金合同认定的其</w:t>
      </w:r>
      <w:r>
        <w:rPr>
          <w:rFonts w:ascii="宋体" w:eastAsia="宋体" w:hAnsi="宋体" w:hint="eastAsia"/>
          <w:bCs/>
          <w:szCs w:val="21"/>
        </w:rPr>
        <w:t>他</w:t>
      </w:r>
      <w:r>
        <w:rPr>
          <w:rFonts w:ascii="宋体" w:eastAsia="宋体" w:hAnsi="宋体"/>
          <w:bCs/>
          <w:szCs w:val="21"/>
        </w:rPr>
        <w:t>情形。</w:t>
      </w:r>
    </w:p>
    <w:bookmarkEnd w:id="380"/>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八、基金净值的确认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基金资产净值和基金份额净值由基金管理人负责计算，基金托管人负责进行复核。基金管理人应于每个</w:t>
      </w:r>
      <w:r>
        <w:rPr>
          <w:rFonts w:ascii="宋体" w:eastAsia="宋体" w:hAnsi="宋体" w:hint="eastAsia"/>
          <w:bCs/>
          <w:szCs w:val="21"/>
        </w:rPr>
        <w:t>工作日</w:t>
      </w:r>
      <w:r>
        <w:rPr>
          <w:rFonts w:ascii="宋体" w:eastAsia="宋体" w:hAnsi="宋体"/>
          <w:bCs/>
          <w:szCs w:val="21"/>
        </w:rPr>
        <w:t>交易结束后计算当日的基金资产净值和基金份额净值并发送给基金托管人。基金托管人对净值计算结果复核确认后发送给基金管理人，由基金管理人对基金净值</w:t>
      </w:r>
      <w:r>
        <w:rPr>
          <w:rFonts w:ascii="宋体" w:eastAsia="宋体" w:hAnsi="宋体" w:hint="eastAsia"/>
          <w:bCs/>
          <w:szCs w:val="21"/>
        </w:rPr>
        <w:t>信息</w:t>
      </w:r>
      <w:r>
        <w:rPr>
          <w:rFonts w:ascii="宋体" w:eastAsia="宋体" w:hAnsi="宋体"/>
          <w:bCs/>
          <w:szCs w:val="21"/>
        </w:rPr>
        <w:t>予以公布。</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九、特殊情形的处理</w:t>
      </w:r>
    </w:p>
    <w:p w:rsidR="001E0D83" w:rsidRDefault="00705D67">
      <w:pPr>
        <w:spacing w:line="360" w:lineRule="auto"/>
        <w:ind w:firstLineChars="200" w:firstLine="420"/>
        <w:rPr>
          <w:rFonts w:ascii="宋体" w:eastAsia="宋体" w:hAnsi="宋体"/>
          <w:bCs/>
          <w:szCs w:val="21"/>
        </w:rPr>
      </w:pPr>
      <w:bookmarkStart w:id="381" w:name="_Hlk213082462"/>
      <w:r>
        <w:rPr>
          <w:rFonts w:ascii="宋体" w:eastAsia="宋体" w:hAnsi="宋体" w:hint="eastAsia"/>
          <w:bCs/>
          <w:szCs w:val="21"/>
        </w:rPr>
        <w:t>1、基金管理人或基金托管人按估值方法的第</w:t>
      </w:r>
      <w:r>
        <w:rPr>
          <w:rFonts w:ascii="宋体" w:eastAsia="宋体" w:hAnsi="宋体"/>
          <w:bCs/>
          <w:szCs w:val="21"/>
        </w:rPr>
        <w:t>9</w:t>
      </w:r>
      <w:r>
        <w:rPr>
          <w:rFonts w:ascii="宋体" w:eastAsia="宋体" w:hAnsi="宋体" w:hint="eastAsia"/>
          <w:bCs/>
          <w:szCs w:val="21"/>
        </w:rPr>
        <w:t>项进行估值时，所造成的误差不作为基金资产估值错误处理。</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2、由于不可抗力原因，或由于证券/期货交易所、登记结算公司、指数编制机构、证券经纪机构以及存款银行等第三方机构发送的数据错误、遗漏，或由于国家会计政策变更、市场规则变更等</w:t>
      </w:r>
      <w:proofErr w:type="gramStart"/>
      <w:r>
        <w:rPr>
          <w:rFonts w:ascii="宋体" w:eastAsia="宋体" w:hAnsi="宋体" w:hint="eastAsia"/>
          <w:bCs/>
          <w:szCs w:val="21"/>
        </w:rPr>
        <w:t>非基金</w:t>
      </w:r>
      <w:proofErr w:type="gramEnd"/>
      <w:r>
        <w:rPr>
          <w:rFonts w:ascii="宋体" w:eastAsia="宋体" w:hAnsi="宋体" w:hint="eastAsia"/>
          <w:bCs/>
          <w:szCs w:val="21"/>
        </w:rPr>
        <w:t>管理人和基金托管人原因，基金管理人和基金托管人虽然已经采取必要、适当、合理的措施进行检查，但是未能发现该错误、遗漏而造成的基金资产净值计算错误，基金管理人</w:t>
      </w:r>
      <w:r>
        <w:rPr>
          <w:rFonts w:ascii="宋体" w:eastAsia="宋体" w:hAnsi="宋体"/>
          <w:bCs/>
          <w:szCs w:val="21"/>
        </w:rPr>
        <w:t>和</w:t>
      </w:r>
      <w:r>
        <w:rPr>
          <w:rFonts w:ascii="宋体" w:eastAsia="宋体" w:hAnsi="宋体" w:hint="eastAsia"/>
          <w:bCs/>
          <w:szCs w:val="21"/>
        </w:rPr>
        <w:t>基金托管人免除赔偿责任。但基金管理人、基金托管人应当积极采取必要的措施减轻或消除由此造成的影响。</w:t>
      </w:r>
      <w:bookmarkEnd w:id="381"/>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382" w:name="_Toc12105"/>
      <w:bookmarkStart w:id="383" w:name="_Toc32041"/>
      <w:bookmarkStart w:id="384" w:name="_Toc3365"/>
      <w:bookmarkStart w:id="385" w:name="_Toc32227"/>
      <w:bookmarkStart w:id="386" w:name="_Toc13987"/>
      <w:bookmarkStart w:id="387" w:name="_Toc19752"/>
      <w:bookmarkStart w:id="388" w:name="_Toc15779"/>
      <w:bookmarkStart w:id="389" w:name="_Toc24601"/>
      <w:bookmarkStart w:id="390" w:name="_Toc19706"/>
      <w:bookmarkStart w:id="391" w:name="_Toc220678692"/>
      <w:r>
        <w:rPr>
          <w:rFonts w:ascii="宋体" w:eastAsia="宋体" w:hAnsi="宋体"/>
          <w:color w:val="auto"/>
          <w:szCs w:val="24"/>
        </w:rPr>
        <w:lastRenderedPageBreak/>
        <w:t>第十</w:t>
      </w:r>
      <w:r>
        <w:rPr>
          <w:rFonts w:ascii="宋体" w:eastAsia="宋体" w:hAnsi="宋体" w:hint="eastAsia"/>
          <w:color w:val="auto"/>
          <w:szCs w:val="24"/>
        </w:rPr>
        <w:t>七</w:t>
      </w:r>
      <w:r>
        <w:rPr>
          <w:rFonts w:ascii="宋体" w:eastAsia="宋体" w:hAnsi="宋体"/>
          <w:color w:val="auto"/>
          <w:szCs w:val="24"/>
        </w:rPr>
        <w:t>部分  基金费用与税收</w:t>
      </w:r>
      <w:bookmarkEnd w:id="359"/>
      <w:bookmarkEnd w:id="360"/>
      <w:bookmarkEnd w:id="361"/>
      <w:bookmarkEnd w:id="382"/>
      <w:bookmarkEnd w:id="383"/>
      <w:bookmarkEnd w:id="384"/>
      <w:bookmarkEnd w:id="385"/>
      <w:bookmarkEnd w:id="386"/>
      <w:bookmarkEnd w:id="387"/>
      <w:bookmarkEnd w:id="388"/>
      <w:bookmarkEnd w:id="389"/>
      <w:bookmarkEnd w:id="390"/>
      <w:bookmarkEnd w:id="391"/>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bookmarkStart w:id="392" w:name="OLE_LINK24"/>
      <w:r>
        <w:rPr>
          <w:rFonts w:ascii="宋体" w:eastAsia="宋体" w:hAnsi="宋体"/>
          <w:bCs/>
          <w:szCs w:val="21"/>
        </w:rPr>
        <w:t>一、基金费用的种类</w:t>
      </w:r>
    </w:p>
    <w:p w:rsidR="001E0D83" w:rsidRDefault="00705D67">
      <w:pPr>
        <w:spacing w:line="360" w:lineRule="auto"/>
        <w:ind w:firstLineChars="200" w:firstLine="420"/>
        <w:rPr>
          <w:rFonts w:ascii="宋体" w:eastAsia="宋体" w:hAnsi="宋体"/>
          <w:bCs/>
          <w:szCs w:val="21"/>
        </w:rPr>
      </w:pPr>
      <w:bookmarkStart w:id="393" w:name="_Hlk209732869"/>
      <w:r>
        <w:rPr>
          <w:rFonts w:ascii="宋体" w:eastAsia="宋体" w:hAnsi="宋体"/>
          <w:bCs/>
          <w:szCs w:val="21"/>
        </w:rPr>
        <w:t>1、基金管理人的管理费；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2、基金托管人的托管费；</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w:t>
      </w:r>
      <w:bookmarkStart w:id="394" w:name="_Hlk213147000"/>
      <w:r>
        <w:rPr>
          <w:rFonts w:ascii="宋体" w:eastAsia="宋体" w:hAnsi="宋体"/>
          <w:bCs/>
          <w:szCs w:val="21"/>
        </w:rPr>
        <w:t>《基金合同》生效后与基金相关的信息披露费用</w:t>
      </w:r>
      <w:r>
        <w:rPr>
          <w:rFonts w:ascii="宋体" w:eastAsia="宋体" w:hAnsi="宋体" w:hint="eastAsia"/>
          <w:bCs/>
          <w:szCs w:val="21"/>
        </w:rPr>
        <w:t>，但法律法规、中国证监会另有规定的除外</w:t>
      </w:r>
      <w:r>
        <w:rPr>
          <w:rFonts w:ascii="宋体" w:eastAsia="宋体" w:hAnsi="宋体"/>
          <w:bCs/>
          <w:szCs w:val="21"/>
        </w:rPr>
        <w:t>；</w:t>
      </w:r>
      <w:bookmarkEnd w:id="394"/>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w:t>
      </w:r>
      <w:bookmarkStart w:id="395" w:name="OLE_LINK4"/>
      <w:r>
        <w:rPr>
          <w:rFonts w:ascii="宋体" w:eastAsia="宋体" w:hAnsi="宋体"/>
          <w:bCs/>
          <w:szCs w:val="21"/>
        </w:rPr>
        <w:t>《基金合同》生效后与基金相关的会计师费、律师费</w:t>
      </w:r>
      <w:r>
        <w:rPr>
          <w:rFonts w:ascii="宋体" w:eastAsia="宋体" w:hAnsi="宋体" w:hint="eastAsia"/>
          <w:bCs/>
          <w:szCs w:val="21"/>
        </w:rPr>
        <w:t>、</w:t>
      </w:r>
      <w:bookmarkStart w:id="396" w:name="_Hlk153347885"/>
      <w:r>
        <w:rPr>
          <w:rFonts w:ascii="宋体" w:eastAsia="宋体" w:hAnsi="宋体" w:hint="eastAsia"/>
          <w:bCs/>
          <w:szCs w:val="21"/>
        </w:rPr>
        <w:t>仲裁费、</w:t>
      </w:r>
      <w:r>
        <w:rPr>
          <w:rFonts w:ascii="宋体" w:eastAsia="宋体" w:hAnsi="宋体"/>
          <w:bCs/>
          <w:szCs w:val="21"/>
        </w:rPr>
        <w:t>诉讼费</w:t>
      </w:r>
      <w:bookmarkEnd w:id="396"/>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5、基金份额持有人大会费用；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6、基金的证券</w:t>
      </w:r>
      <w:r>
        <w:rPr>
          <w:rFonts w:ascii="宋体" w:eastAsia="宋体" w:hAnsi="宋体" w:hint="eastAsia"/>
          <w:bCs/>
          <w:szCs w:val="21"/>
        </w:rPr>
        <w:t>/期货等</w:t>
      </w:r>
      <w:r>
        <w:rPr>
          <w:rFonts w:ascii="宋体" w:eastAsia="宋体" w:hAnsi="宋体"/>
          <w:bCs/>
          <w:szCs w:val="21"/>
        </w:rPr>
        <w:t>交易</w:t>
      </w:r>
      <w:r>
        <w:rPr>
          <w:rFonts w:ascii="宋体" w:eastAsia="宋体" w:hAnsi="宋体" w:hint="eastAsia"/>
          <w:bCs/>
          <w:szCs w:val="21"/>
        </w:rPr>
        <w:t>、</w:t>
      </w:r>
      <w:r>
        <w:rPr>
          <w:rFonts w:ascii="宋体" w:eastAsia="宋体" w:hAnsi="宋体"/>
          <w:bCs/>
          <w:szCs w:val="21"/>
        </w:rPr>
        <w:t>结算费用；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7、基金的银行汇划费用；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8、基金相关</w:t>
      </w:r>
      <w:r>
        <w:rPr>
          <w:rFonts w:ascii="宋体" w:eastAsia="宋体" w:hAnsi="宋体" w:hint="eastAsia"/>
          <w:bCs/>
          <w:szCs w:val="21"/>
        </w:rPr>
        <w:t>账户的开户费用</w:t>
      </w:r>
      <w:r>
        <w:rPr>
          <w:rFonts w:ascii="宋体" w:eastAsia="宋体" w:hAnsi="宋体"/>
          <w:bCs/>
          <w:szCs w:val="21"/>
        </w:rPr>
        <w:t>及</w:t>
      </w:r>
      <w:r>
        <w:rPr>
          <w:rFonts w:ascii="宋体" w:eastAsia="宋体" w:hAnsi="宋体" w:hint="eastAsia"/>
          <w:bCs/>
          <w:szCs w:val="21"/>
        </w:rPr>
        <w:t>维护费用；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w:t>
      </w:r>
      <w:r>
        <w:rPr>
          <w:rFonts w:ascii="宋体" w:eastAsia="宋体" w:hAnsi="宋体" w:hint="eastAsia"/>
          <w:bCs/>
          <w:szCs w:val="21"/>
        </w:rPr>
        <w:t>、基金的上市初费及年费、登记结算费用、</w:t>
      </w:r>
      <w:bookmarkStart w:id="397" w:name="_Hlk210938090"/>
      <w:r>
        <w:rPr>
          <w:rFonts w:ascii="宋体" w:eastAsia="宋体" w:hAnsi="宋体"/>
          <w:bCs/>
          <w:szCs w:val="21"/>
        </w:rPr>
        <w:t>IOPV</w:t>
      </w:r>
      <w:r>
        <w:rPr>
          <w:rFonts w:ascii="宋体" w:eastAsia="宋体" w:hAnsi="宋体" w:hint="eastAsia"/>
          <w:bCs/>
          <w:szCs w:val="21"/>
        </w:rPr>
        <w:t>计算与发布费用</w:t>
      </w:r>
      <w:bookmarkEnd w:id="397"/>
      <w:r>
        <w:rPr>
          <w:rFonts w:ascii="宋体" w:eastAsia="宋体" w:hAnsi="宋体" w:hint="eastAsia"/>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w:t>
      </w:r>
      <w:r>
        <w:rPr>
          <w:rFonts w:ascii="宋体" w:eastAsia="宋体" w:hAnsi="宋体" w:hint="eastAsia"/>
          <w:bCs/>
          <w:szCs w:val="21"/>
        </w:rPr>
        <w:t>、收益分配中发生的费用；</w:t>
      </w:r>
      <w:bookmarkEnd w:id="395"/>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11</w:t>
      </w:r>
      <w:r>
        <w:rPr>
          <w:rFonts w:ascii="宋体" w:eastAsia="宋体" w:hAnsi="宋体"/>
          <w:bCs/>
          <w:szCs w:val="21"/>
        </w:rPr>
        <w:t>、</w:t>
      </w:r>
      <w:bookmarkStart w:id="398" w:name="_Hlk213146990"/>
      <w:bookmarkStart w:id="399" w:name="_Hlk153348002"/>
      <w:r>
        <w:rPr>
          <w:rFonts w:ascii="宋体" w:eastAsia="宋体" w:hAnsi="宋体"/>
          <w:bCs/>
          <w:szCs w:val="21"/>
        </w:rPr>
        <w:t>按照国家有关规定和《基金合同》约定，可以在基金财产中列支的其他费用</w:t>
      </w:r>
      <w:bookmarkEnd w:id="398"/>
      <w:r>
        <w:rPr>
          <w:rFonts w:ascii="宋体" w:eastAsia="宋体" w:hAnsi="宋体"/>
          <w:bCs/>
          <w:szCs w:val="21"/>
        </w:rPr>
        <w:t>。</w:t>
      </w:r>
      <w:bookmarkEnd w:id="393"/>
    </w:p>
    <w:bookmarkEnd w:id="399"/>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二、基金费用计提方法、计提标准和支付方式</w:t>
      </w:r>
    </w:p>
    <w:p w:rsidR="001E0D83" w:rsidRDefault="00705D67">
      <w:pPr>
        <w:spacing w:line="360" w:lineRule="auto"/>
        <w:ind w:firstLineChars="200" w:firstLine="420"/>
        <w:rPr>
          <w:rFonts w:ascii="宋体" w:eastAsia="宋体" w:hAnsi="宋体"/>
          <w:bCs/>
          <w:szCs w:val="21"/>
        </w:rPr>
      </w:pPr>
      <w:bookmarkStart w:id="400" w:name="OLE_LINK53"/>
      <w:r>
        <w:rPr>
          <w:rFonts w:ascii="宋体" w:eastAsia="宋体" w:hAnsi="宋体"/>
          <w:bCs/>
          <w:szCs w:val="21"/>
        </w:rPr>
        <w:t>1、基金管理人的管理费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本基金的管理费按前一日基金资产净值的0.15%年费率计提。管理费的计算方法如下：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H＝E×0.15%÷当年天数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H为每日应计提的基金管理费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E为前一日的基金资产净值</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基金管理费每日计提，按月支付。由基金托管人根据与基金管理人核对一致的财务数据，自动在月初5</w:t>
      </w:r>
      <w:proofErr w:type="gramStart"/>
      <w:r>
        <w:rPr>
          <w:rFonts w:ascii="宋体" w:eastAsia="宋体" w:hAnsi="宋体" w:hint="eastAsia"/>
          <w:bCs/>
          <w:szCs w:val="21"/>
        </w:rPr>
        <w:t>个</w:t>
      </w:r>
      <w:proofErr w:type="gramEnd"/>
      <w:r>
        <w:rPr>
          <w:rFonts w:ascii="宋体" w:eastAsia="宋体" w:hAnsi="宋体" w:hint="eastAsia"/>
          <w:bCs/>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2、基金托管人的托管费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本基金的托管费按前一日基金资产净值的0.05%的年费率计提。托管费的计算方法如下：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H＝E×0.05%÷当年天数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H为每日应计提的基金托管费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E为前一日的基金资产净值</w:t>
      </w:r>
    </w:p>
    <w:p w:rsidR="001E0D83" w:rsidRDefault="00705D67">
      <w:pPr>
        <w:spacing w:line="360" w:lineRule="auto"/>
        <w:ind w:firstLineChars="200" w:firstLine="420"/>
        <w:rPr>
          <w:rFonts w:ascii="宋体" w:eastAsia="宋体" w:hAnsi="宋体"/>
          <w:bCs/>
          <w:szCs w:val="21"/>
        </w:rPr>
      </w:pPr>
      <w:bookmarkStart w:id="401" w:name="_Hlk210046238"/>
      <w:r>
        <w:rPr>
          <w:rFonts w:ascii="宋体" w:eastAsia="宋体" w:hAnsi="宋体" w:cs="宋体" w:hint="eastAsia"/>
          <w:bCs/>
          <w:szCs w:val="21"/>
        </w:rPr>
        <w:lastRenderedPageBreak/>
        <w:t>基金</w:t>
      </w:r>
      <w:r>
        <w:rPr>
          <w:rFonts w:ascii="宋体" w:eastAsia="宋体" w:hAnsi="宋体" w:cs="宋体" w:hint="eastAsia"/>
        </w:rPr>
        <w:t>托管费</w:t>
      </w:r>
      <w:r>
        <w:rPr>
          <w:rFonts w:ascii="宋体" w:eastAsia="宋体" w:hAnsi="宋体" w:cs="宋体" w:hint="eastAsia"/>
          <w:bCs/>
          <w:szCs w:val="21"/>
        </w:rPr>
        <w:t>每日计提，按月支付。由基金托管人根据与基金管理人核对一致的财务数据，自动在月初</w:t>
      </w:r>
      <w:r>
        <w:rPr>
          <w:rFonts w:ascii="宋体" w:eastAsia="宋体" w:hAnsi="宋体" w:cs="宋体"/>
          <w:bCs/>
          <w:szCs w:val="21"/>
        </w:rPr>
        <w:t>5</w:t>
      </w:r>
      <w:proofErr w:type="gramStart"/>
      <w:r>
        <w:rPr>
          <w:rFonts w:ascii="宋体" w:eastAsia="宋体" w:hAnsi="宋体" w:cs="宋体"/>
          <w:bCs/>
          <w:szCs w:val="21"/>
        </w:rPr>
        <w:t>个</w:t>
      </w:r>
      <w:proofErr w:type="gramEnd"/>
      <w:r>
        <w:rPr>
          <w:rFonts w:ascii="宋体" w:eastAsia="宋体" w:hAnsi="宋体" w:cs="宋体"/>
          <w:bCs/>
          <w:szCs w:val="21"/>
        </w:rPr>
        <w:t>工作日</w:t>
      </w:r>
      <w:r>
        <w:rPr>
          <w:rFonts w:ascii="宋体" w:eastAsia="宋体" w:hAnsi="宋体" w:hint="eastAsia"/>
          <w:bCs/>
          <w:szCs w:val="21"/>
        </w:rPr>
        <w:t>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bookmarkEnd w:id="401"/>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上述“一、基金费用的种类”中第3－1</w:t>
      </w:r>
      <w:r>
        <w:rPr>
          <w:rFonts w:ascii="宋体" w:eastAsia="宋体" w:hAnsi="宋体" w:hint="eastAsia"/>
          <w:bCs/>
          <w:szCs w:val="21"/>
        </w:rPr>
        <w:t>1</w:t>
      </w:r>
      <w:r>
        <w:rPr>
          <w:rFonts w:ascii="宋体" w:eastAsia="宋体" w:hAnsi="宋体"/>
          <w:bCs/>
          <w:szCs w:val="21"/>
        </w:rPr>
        <w:t>项费用，根据有关法规及相应协议规定，按费用实际支出金额列入当期费用，由基金托管人从基金财产中支付。</w:t>
      </w:r>
      <w:bookmarkEnd w:id="400"/>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三、不列入基金费用的项目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下列费用不列入基金费用：</w:t>
      </w:r>
    </w:p>
    <w:p w:rsidR="001E0D83" w:rsidRDefault="00705D67">
      <w:pPr>
        <w:spacing w:line="360" w:lineRule="auto"/>
        <w:ind w:firstLineChars="200" w:firstLine="420"/>
        <w:rPr>
          <w:rFonts w:ascii="宋体" w:eastAsia="宋体" w:hAnsi="宋体"/>
          <w:bCs/>
          <w:szCs w:val="21"/>
        </w:rPr>
      </w:pPr>
      <w:bookmarkStart w:id="402" w:name="_Hlk213147075"/>
      <w:r>
        <w:rPr>
          <w:rFonts w:ascii="宋体" w:eastAsia="宋体" w:hAnsi="宋体"/>
          <w:bCs/>
          <w:szCs w:val="21"/>
        </w:rPr>
        <w:t>1、基金管理人和基金托管人因未履行或未完全履行义务导致的费用支出或基金财产的损失；</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2、基金管理人和基金托管人处理与基金运作无关的事项发生的费用；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w:t>
      </w:r>
      <w:r>
        <w:rPr>
          <w:rFonts w:ascii="宋体" w:eastAsia="宋体" w:hAnsi="宋体" w:hint="eastAsia"/>
          <w:bCs/>
          <w:szCs w:val="21"/>
        </w:rPr>
        <w:t>标的指数许可使用费。标的指数许可使用费由基金管理人承担，不从基金财产中列支；</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4、</w:t>
      </w:r>
      <w:r>
        <w:rPr>
          <w:rFonts w:ascii="宋体" w:eastAsia="宋体" w:hAnsi="宋体"/>
          <w:bCs/>
          <w:szCs w:val="21"/>
        </w:rPr>
        <w:t>《基金合同》生效前的相关费用；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5、其他根据相关法律法规及中国证监会的有关规定不得列入基金费用的项目</w:t>
      </w:r>
      <w:bookmarkEnd w:id="402"/>
      <w:r>
        <w:rPr>
          <w:rFonts w:ascii="宋体" w:eastAsia="宋体" w:hAnsi="宋体"/>
          <w:bCs/>
          <w:szCs w:val="21"/>
        </w:rPr>
        <w:t>。</w:t>
      </w:r>
      <w:bookmarkStart w:id="403" w:name="_Hlt88827255"/>
      <w:bookmarkEnd w:id="403"/>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四、基金税收</w:t>
      </w:r>
    </w:p>
    <w:p w:rsidR="001E0D83" w:rsidRDefault="00705D67">
      <w:pPr>
        <w:spacing w:line="360" w:lineRule="auto"/>
        <w:ind w:firstLineChars="200" w:firstLine="420"/>
        <w:rPr>
          <w:rFonts w:ascii="宋体" w:eastAsia="宋体" w:hAnsi="宋体"/>
          <w:bCs/>
          <w:szCs w:val="21"/>
          <w:u w:val="single"/>
        </w:rPr>
      </w:pPr>
      <w:r>
        <w:rPr>
          <w:rFonts w:ascii="宋体" w:eastAsia="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1E0D83" w:rsidRDefault="00705D67">
      <w:pPr>
        <w:pStyle w:val="1"/>
        <w:spacing w:before="0" w:after="0"/>
        <w:jc w:val="center"/>
        <w:rPr>
          <w:rFonts w:ascii="宋体" w:eastAsia="宋体" w:hAnsi="宋体"/>
          <w:color w:val="auto"/>
          <w:szCs w:val="24"/>
        </w:rPr>
      </w:pPr>
      <w:bookmarkStart w:id="404" w:name="_Toc93226149"/>
      <w:bookmarkStart w:id="405" w:name="_Toc92662707"/>
      <w:bookmarkStart w:id="406" w:name="_Toc22552"/>
      <w:bookmarkStart w:id="407" w:name="_Toc139991746"/>
      <w:bookmarkStart w:id="408" w:name="_Toc128310499"/>
      <w:bookmarkStart w:id="409" w:name="_Toc141703896"/>
      <w:r>
        <w:rPr>
          <w:rFonts w:ascii="宋体" w:eastAsia="宋体" w:hAnsi="宋体"/>
          <w:b w:val="0"/>
          <w:bCs/>
          <w:color w:val="auto"/>
          <w:sz w:val="21"/>
          <w:szCs w:val="21"/>
        </w:rPr>
        <w:br w:type="page"/>
      </w:r>
      <w:bookmarkStart w:id="410" w:name="_Toc178"/>
      <w:bookmarkStart w:id="411" w:name="_Toc21829"/>
      <w:bookmarkStart w:id="412" w:name="_Toc1617"/>
      <w:bookmarkStart w:id="413" w:name="_Toc19558"/>
      <w:bookmarkStart w:id="414" w:name="_Toc20052"/>
      <w:bookmarkStart w:id="415" w:name="_Toc3656"/>
      <w:bookmarkStart w:id="416" w:name="_Toc15525"/>
      <w:bookmarkStart w:id="417" w:name="_Toc12761"/>
      <w:bookmarkStart w:id="418" w:name="_Toc25883"/>
      <w:bookmarkStart w:id="419" w:name="_Toc220678693"/>
      <w:bookmarkEnd w:id="392"/>
      <w:r>
        <w:rPr>
          <w:rFonts w:ascii="宋体" w:eastAsia="宋体" w:hAnsi="宋体"/>
          <w:color w:val="auto"/>
          <w:szCs w:val="24"/>
        </w:rPr>
        <w:lastRenderedPageBreak/>
        <w:t>第十</w:t>
      </w:r>
      <w:r>
        <w:rPr>
          <w:rFonts w:ascii="宋体" w:eastAsia="宋体" w:hAnsi="宋体" w:hint="eastAsia"/>
          <w:color w:val="auto"/>
          <w:szCs w:val="24"/>
        </w:rPr>
        <w:t>八</w:t>
      </w:r>
      <w:r>
        <w:rPr>
          <w:rFonts w:ascii="宋体" w:eastAsia="宋体" w:hAnsi="宋体"/>
          <w:color w:val="auto"/>
          <w:szCs w:val="24"/>
        </w:rPr>
        <w:t>部分  基金</w:t>
      </w:r>
      <w:bookmarkEnd w:id="404"/>
      <w:bookmarkEnd w:id="405"/>
      <w:r>
        <w:rPr>
          <w:rFonts w:ascii="宋体" w:eastAsia="宋体" w:hAnsi="宋体"/>
          <w:color w:val="auto"/>
          <w:szCs w:val="24"/>
        </w:rPr>
        <w:t>的收益与分配</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1E0D83" w:rsidRDefault="001E0D83">
      <w:pPr>
        <w:rPr>
          <w:rFonts w:ascii="宋体" w:eastAsia="宋体" w:hAnsi="宋体"/>
          <w:bCs/>
          <w:szCs w:val="21"/>
        </w:rPr>
      </w:pPr>
    </w:p>
    <w:p w:rsidR="001E0D83" w:rsidRDefault="00705D67">
      <w:pPr>
        <w:spacing w:line="360" w:lineRule="auto"/>
        <w:ind w:firstLineChars="225" w:firstLine="473"/>
        <w:rPr>
          <w:rFonts w:ascii="宋体" w:eastAsia="宋体" w:hAnsi="宋体"/>
          <w:bCs/>
          <w:szCs w:val="21"/>
        </w:rPr>
      </w:pPr>
      <w:bookmarkStart w:id="420" w:name="OLE_LINK5"/>
      <w:bookmarkStart w:id="421" w:name="OLE_LINK22"/>
      <w:bookmarkStart w:id="422" w:name="OLE_LINK23"/>
      <w:r>
        <w:rPr>
          <w:rFonts w:ascii="宋体" w:eastAsia="宋体" w:hAnsi="宋体" w:hint="eastAsia"/>
          <w:bCs/>
          <w:szCs w:val="21"/>
        </w:rPr>
        <w:t>一、基金收益分配原则</w:t>
      </w:r>
    </w:p>
    <w:p w:rsidR="001E0D83" w:rsidRDefault="00705D67">
      <w:pPr>
        <w:spacing w:line="360" w:lineRule="auto"/>
        <w:ind w:firstLineChars="225" w:firstLine="473"/>
        <w:rPr>
          <w:rFonts w:ascii="宋体" w:eastAsia="宋体" w:hAnsi="宋体"/>
          <w:bCs/>
          <w:szCs w:val="21"/>
        </w:rPr>
      </w:pPr>
      <w:bookmarkStart w:id="423" w:name="_Hlk213082706"/>
      <w:r>
        <w:rPr>
          <w:rFonts w:ascii="宋体" w:eastAsia="宋体" w:hAnsi="宋体" w:hint="eastAsia"/>
          <w:bCs/>
          <w:szCs w:val="21"/>
        </w:rPr>
        <w:t>1、每一基金份额享有同等分配权；</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2、本基金收益分配采用现金方式；</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3、基金收益</w:t>
      </w:r>
      <w:proofErr w:type="gramStart"/>
      <w:r>
        <w:rPr>
          <w:rFonts w:ascii="宋体" w:eastAsia="宋体" w:hAnsi="宋体" w:hint="eastAsia"/>
          <w:bCs/>
          <w:szCs w:val="21"/>
        </w:rPr>
        <w:t>评价日核定</w:t>
      </w:r>
      <w:proofErr w:type="gramEnd"/>
      <w:r>
        <w:rPr>
          <w:rFonts w:ascii="宋体" w:eastAsia="宋体" w:hAnsi="宋体" w:hint="eastAsia"/>
          <w:bCs/>
          <w:szCs w:val="21"/>
        </w:rPr>
        <w:t>的基金累计报酬率超过标的指数同期累计报酬率达到1%以上，基金管理人可进行收益分配；累计报酬率的计算方法详见招募说明书；</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4、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5、若《基金合同》生效不满3个月可不进行收益分配；</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6、法律法规、监管机关、登记机构、证券交易所另有规定的，从其规定。</w:t>
      </w:r>
    </w:p>
    <w:p w:rsidR="001E0D83" w:rsidRDefault="00705D67">
      <w:pPr>
        <w:spacing w:line="360" w:lineRule="auto"/>
        <w:ind w:firstLineChars="225" w:firstLine="473"/>
        <w:rPr>
          <w:rFonts w:ascii="宋体" w:eastAsia="宋体" w:hAnsi="宋体"/>
          <w:bCs/>
          <w:szCs w:val="21"/>
        </w:rPr>
      </w:pPr>
      <w:bookmarkStart w:id="424" w:name="OLE_LINK15"/>
      <w:bookmarkStart w:id="425" w:name="OLE_LINK17"/>
      <w:r>
        <w:rPr>
          <w:rFonts w:ascii="宋体" w:eastAsia="宋体" w:hAnsi="宋体" w:hint="eastAsia"/>
          <w:bCs/>
          <w:szCs w:val="21"/>
        </w:rPr>
        <w:t>在不违反法律法规且对基金份额持有人利益无实质性不利影响的前提下，基金管理人经与基金托管人协商一致并履行适当程序后，可调整基金收益分配原则和支付方式。</w:t>
      </w:r>
    </w:p>
    <w:p w:rsidR="001E0D83" w:rsidRDefault="00705D67">
      <w:pPr>
        <w:spacing w:line="360" w:lineRule="auto"/>
        <w:ind w:firstLineChars="225" w:firstLine="473"/>
        <w:rPr>
          <w:rFonts w:ascii="宋体" w:eastAsia="宋体" w:hAnsi="宋体"/>
          <w:bCs/>
          <w:szCs w:val="21"/>
        </w:rPr>
      </w:pPr>
      <w:bookmarkStart w:id="426" w:name="_Hlk105578221"/>
      <w:bookmarkEnd w:id="423"/>
      <w:bookmarkEnd w:id="424"/>
      <w:bookmarkEnd w:id="425"/>
      <w:r>
        <w:rPr>
          <w:rFonts w:ascii="宋体" w:eastAsia="宋体" w:hAnsi="宋体" w:hint="eastAsia"/>
          <w:bCs/>
          <w:szCs w:val="21"/>
        </w:rPr>
        <w:t>二</w:t>
      </w:r>
      <w:r>
        <w:rPr>
          <w:rFonts w:ascii="宋体" w:eastAsia="宋体" w:hAnsi="宋体"/>
          <w:bCs/>
          <w:szCs w:val="21"/>
        </w:rPr>
        <w:t>、收益分配方案</w:t>
      </w:r>
    </w:p>
    <w:p w:rsidR="001E0D83" w:rsidRDefault="00705D67">
      <w:pPr>
        <w:spacing w:line="360" w:lineRule="auto"/>
        <w:ind w:firstLineChars="225" w:firstLine="473"/>
        <w:rPr>
          <w:rFonts w:ascii="宋体" w:eastAsia="宋体" w:hAnsi="宋体"/>
          <w:bCs/>
          <w:szCs w:val="21"/>
        </w:rPr>
      </w:pPr>
      <w:r>
        <w:rPr>
          <w:rFonts w:ascii="宋体" w:eastAsia="宋体" w:hAnsi="宋体"/>
          <w:bCs/>
          <w:szCs w:val="21"/>
        </w:rPr>
        <w:t>基金收益分配方案中应载明基金收益分配对象、分配时间、分配数额及比例、分配方式等内容。</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三</w:t>
      </w:r>
      <w:r>
        <w:rPr>
          <w:rFonts w:ascii="宋体" w:eastAsia="宋体" w:hAnsi="宋体"/>
          <w:bCs/>
          <w:szCs w:val="21"/>
        </w:rPr>
        <w:t>、收益分配方案的确定、公告与实施</w:t>
      </w:r>
    </w:p>
    <w:p w:rsidR="001E0D83" w:rsidRDefault="00705D67">
      <w:pPr>
        <w:spacing w:line="360" w:lineRule="auto"/>
        <w:ind w:firstLineChars="225" w:firstLine="473"/>
        <w:rPr>
          <w:rFonts w:ascii="宋体" w:eastAsia="宋体" w:hAnsi="宋体"/>
          <w:bCs/>
          <w:szCs w:val="21"/>
        </w:rPr>
      </w:pPr>
      <w:r>
        <w:rPr>
          <w:rFonts w:ascii="宋体" w:eastAsia="宋体" w:hAnsi="宋体"/>
          <w:bCs/>
          <w:szCs w:val="21"/>
        </w:rPr>
        <w:t>本基金收益分配方案由基金管理人拟定，并由基金托管人复核，由基金管理人在2日内在规定媒介公告。</w:t>
      </w:r>
    </w:p>
    <w:p w:rsidR="001E0D83" w:rsidRDefault="00705D67">
      <w:pPr>
        <w:spacing w:line="360" w:lineRule="auto"/>
        <w:ind w:firstLineChars="225" w:firstLine="473"/>
        <w:rPr>
          <w:rFonts w:ascii="宋体" w:eastAsia="宋体" w:hAnsi="宋体"/>
          <w:bCs/>
          <w:szCs w:val="21"/>
        </w:rPr>
      </w:pPr>
      <w:r>
        <w:rPr>
          <w:rFonts w:ascii="宋体" w:eastAsia="宋体" w:hAnsi="宋体" w:hint="eastAsia"/>
          <w:bCs/>
          <w:szCs w:val="21"/>
        </w:rPr>
        <w:t>四</w:t>
      </w:r>
      <w:r>
        <w:rPr>
          <w:rFonts w:ascii="宋体" w:eastAsia="宋体" w:hAnsi="宋体"/>
          <w:bCs/>
          <w:szCs w:val="21"/>
        </w:rPr>
        <w:t>、基金收益分配中发生的费用</w:t>
      </w:r>
    </w:p>
    <w:p w:rsidR="001E0D83" w:rsidRDefault="00705D67">
      <w:pPr>
        <w:spacing w:line="360" w:lineRule="auto"/>
        <w:ind w:firstLineChars="225" w:firstLine="473"/>
        <w:rPr>
          <w:rFonts w:ascii="宋体" w:eastAsia="宋体" w:hAnsi="宋体"/>
          <w:bCs/>
          <w:szCs w:val="21"/>
        </w:rPr>
      </w:pPr>
      <w:r>
        <w:rPr>
          <w:rFonts w:ascii="宋体" w:eastAsia="宋体" w:hAnsi="宋体"/>
          <w:bCs/>
          <w:szCs w:val="21"/>
        </w:rPr>
        <w:t>基金收益分配时所发生的银行转账或其他手续费用由投资者自行承担。</w:t>
      </w:r>
      <w:bookmarkEnd w:id="420"/>
    </w:p>
    <w:bookmarkEnd w:id="426"/>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427" w:name="_Toc92662708"/>
      <w:bookmarkStart w:id="428" w:name="_Toc93226150"/>
      <w:bookmarkStart w:id="429" w:name="_Toc31736"/>
      <w:bookmarkStart w:id="430" w:name="_Toc13255"/>
      <w:bookmarkStart w:id="431" w:name="_Toc28961"/>
      <w:bookmarkStart w:id="432" w:name="_Toc18007"/>
      <w:bookmarkStart w:id="433" w:name="_Toc29695"/>
      <w:bookmarkStart w:id="434" w:name="_Toc141703897"/>
      <w:bookmarkStart w:id="435" w:name="_Toc10894"/>
      <w:bookmarkStart w:id="436" w:name="_Toc21206"/>
      <w:bookmarkStart w:id="437" w:name="_Toc17499"/>
      <w:bookmarkStart w:id="438" w:name="_Toc23859"/>
      <w:bookmarkStart w:id="439" w:name="_Toc128310500"/>
      <w:bookmarkStart w:id="440" w:name="_Toc139991747"/>
      <w:bookmarkStart w:id="441" w:name="_Toc1043"/>
      <w:bookmarkStart w:id="442" w:name="_Toc220678694"/>
      <w:bookmarkEnd w:id="421"/>
      <w:bookmarkEnd w:id="422"/>
      <w:r>
        <w:rPr>
          <w:rFonts w:ascii="宋体" w:eastAsia="宋体" w:hAnsi="宋体"/>
          <w:color w:val="auto"/>
          <w:szCs w:val="24"/>
        </w:rPr>
        <w:lastRenderedPageBreak/>
        <w:t>第十</w:t>
      </w:r>
      <w:r>
        <w:rPr>
          <w:rFonts w:ascii="宋体" w:eastAsia="宋体" w:hAnsi="宋体" w:hint="eastAsia"/>
          <w:color w:val="auto"/>
          <w:szCs w:val="24"/>
        </w:rPr>
        <w:t>九</w:t>
      </w:r>
      <w:r>
        <w:rPr>
          <w:rFonts w:ascii="宋体" w:eastAsia="宋体" w:hAnsi="宋体"/>
          <w:color w:val="auto"/>
          <w:szCs w:val="24"/>
        </w:rPr>
        <w:t>部分  基金</w:t>
      </w:r>
      <w:bookmarkEnd w:id="427"/>
      <w:bookmarkEnd w:id="428"/>
      <w:r>
        <w:rPr>
          <w:rFonts w:ascii="宋体" w:eastAsia="宋体" w:hAnsi="宋体"/>
          <w:color w:val="auto"/>
          <w:szCs w:val="24"/>
        </w:rPr>
        <w:t>的会计与审计</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一、基金会计政策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1、基金管理人为本基金的基金会计责任方；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2、基金的会计年度为公历年度的1月1日至12月31日；基金首次募集的会计年度按如下原则：如果《基金合同》生效少于2个月，可以并入下一个会计年度披露；</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3、基金核算以人民币为记账本位币，以人民币元为记账单位；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4、会计制度执行国家有关会计制度；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5、本基金独立建账、独立核算；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6、基金管理人及基金托管人各自保留完整的会计账目、凭证并进行日常的会计核算，按照有关规定编制基金会计报表；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7、基金托管人每月与基金管理人就基金的会计核算、报表编制等进行核对并以书面方式确认。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二、基金的年度审计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1、基金管理人聘请与基金管理人、基金托管人相互独立的符合</w:t>
      </w:r>
      <w:r>
        <w:rPr>
          <w:rFonts w:ascii="宋体" w:eastAsia="宋体" w:hAnsi="宋体" w:hint="eastAsia"/>
          <w:bCs/>
          <w:szCs w:val="21"/>
        </w:rPr>
        <w:t>《中华人民共和国证券法》规定</w:t>
      </w:r>
      <w:r>
        <w:rPr>
          <w:rFonts w:ascii="宋体" w:eastAsia="宋体" w:hAnsi="宋体"/>
          <w:bCs/>
          <w:szCs w:val="21"/>
        </w:rPr>
        <w:t>的会计师事务所及其注册会计师对本基金的年度财务报表进行审计。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2、会计师事务所更换经办注册会计师，应事先征得基金管理人同意。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w:t>
      </w:r>
      <w:bookmarkStart w:id="443" w:name="_Hlt4221115"/>
      <w:bookmarkEnd w:id="443"/>
      <w:r>
        <w:rPr>
          <w:rFonts w:ascii="宋体" w:eastAsia="宋体" w:hAnsi="宋体"/>
          <w:bCs/>
          <w:szCs w:val="21"/>
        </w:rPr>
        <w:t>基金管理人认为有充足理由更换会计师事务所，须通报基金托管人。更换会计师事务所需在2日内在规定媒介公告。</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444" w:name="_Toc92662709"/>
      <w:bookmarkStart w:id="445" w:name="_Toc93226151"/>
      <w:bookmarkStart w:id="446" w:name="_Toc11802"/>
      <w:bookmarkStart w:id="447" w:name="_Toc141703898"/>
      <w:bookmarkStart w:id="448" w:name="_Toc139991748"/>
      <w:bookmarkStart w:id="449" w:name="_Toc1173"/>
      <w:bookmarkStart w:id="450" w:name="_Toc193"/>
      <w:bookmarkStart w:id="451" w:name="_Toc29289"/>
      <w:bookmarkStart w:id="452" w:name="_Toc128310501"/>
      <w:bookmarkStart w:id="453" w:name="_Toc12028"/>
      <w:bookmarkStart w:id="454" w:name="_Toc3056"/>
      <w:bookmarkStart w:id="455" w:name="_Toc1421"/>
      <w:bookmarkStart w:id="456" w:name="_Toc31866"/>
      <w:bookmarkStart w:id="457" w:name="_Toc11049"/>
      <w:bookmarkStart w:id="458" w:name="_Toc8512"/>
      <w:bookmarkStart w:id="459" w:name="_Toc220678695"/>
      <w:r>
        <w:rPr>
          <w:rFonts w:ascii="宋体" w:eastAsia="宋体" w:hAnsi="宋体"/>
          <w:color w:val="auto"/>
          <w:szCs w:val="24"/>
        </w:rPr>
        <w:lastRenderedPageBreak/>
        <w:t>第</w:t>
      </w:r>
      <w:r>
        <w:rPr>
          <w:rFonts w:ascii="宋体" w:eastAsia="宋体" w:hAnsi="宋体" w:hint="eastAsia"/>
          <w:color w:val="auto"/>
          <w:szCs w:val="24"/>
        </w:rPr>
        <w:t>二十</w:t>
      </w:r>
      <w:r>
        <w:rPr>
          <w:rFonts w:ascii="宋体" w:eastAsia="宋体" w:hAnsi="宋体"/>
          <w:color w:val="auto"/>
          <w:szCs w:val="24"/>
        </w:rPr>
        <w:t>部分  基金</w:t>
      </w:r>
      <w:bookmarkEnd w:id="444"/>
      <w:bookmarkEnd w:id="445"/>
      <w:r>
        <w:rPr>
          <w:rFonts w:ascii="宋体" w:eastAsia="宋体" w:hAnsi="宋体"/>
          <w:color w:val="auto"/>
          <w:szCs w:val="24"/>
        </w:rPr>
        <w:t>的信息披露</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一、本基金的信息披露应符合《基金法》、《运作办法》、《信息披露办法》、《流动性风险管理规定》、《基金合同》及其他有关规定。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二、信息披露义务人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本基金信息披露义务人包括基金管理人、基金托管人、召集基金份额持有人大会的基金份额持有人及其日常机构</w:t>
      </w:r>
      <w:r>
        <w:rPr>
          <w:rFonts w:ascii="宋体" w:eastAsia="宋体" w:hAnsi="宋体" w:hint="eastAsia"/>
          <w:bCs/>
          <w:szCs w:val="21"/>
        </w:rPr>
        <w:t>（如有）</w:t>
      </w:r>
      <w:r>
        <w:rPr>
          <w:rFonts w:ascii="宋体" w:eastAsia="宋体" w:hAnsi="宋体"/>
          <w:bCs/>
          <w:szCs w:val="21"/>
        </w:rPr>
        <w:t>等法律法规和中国证监会规定的自然人、法人和非法人组织。</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本基金信息披露义务人</w:t>
      </w:r>
      <w:r>
        <w:rPr>
          <w:rFonts w:ascii="宋体" w:eastAsia="宋体" w:hAnsi="宋体" w:hint="eastAsia"/>
          <w:bCs/>
          <w:szCs w:val="21"/>
        </w:rPr>
        <w:t>以保护基金份额持有人利益为根本出发点，</w:t>
      </w:r>
      <w:r>
        <w:rPr>
          <w:rFonts w:ascii="宋体" w:eastAsia="宋体" w:hAnsi="宋体"/>
          <w:bCs/>
          <w:szCs w:val="21"/>
        </w:rPr>
        <w:t>按照法律法规和中国证监会的规定披露基金信息，并保证所披露信息的真实性、准确性</w:t>
      </w:r>
      <w:r>
        <w:rPr>
          <w:rFonts w:ascii="宋体" w:eastAsia="宋体" w:hAnsi="宋体" w:hint="eastAsia"/>
          <w:bCs/>
          <w:szCs w:val="21"/>
        </w:rPr>
        <w:t>、</w:t>
      </w:r>
      <w:r>
        <w:rPr>
          <w:rFonts w:ascii="宋体" w:eastAsia="宋体" w:hAnsi="宋体"/>
          <w:bCs/>
          <w:szCs w:val="21"/>
        </w:rPr>
        <w:t>完整性</w:t>
      </w:r>
      <w:r>
        <w:rPr>
          <w:rFonts w:ascii="宋体" w:eastAsia="宋体" w:hAnsi="宋体" w:hint="eastAsia"/>
          <w:bCs/>
          <w:szCs w:val="21"/>
        </w:rPr>
        <w:t>、</w:t>
      </w:r>
      <w:r>
        <w:rPr>
          <w:rFonts w:ascii="宋体" w:eastAsia="宋体" w:hAnsi="宋体"/>
          <w:bCs/>
          <w:szCs w:val="21"/>
        </w:rPr>
        <w:t>及时性</w:t>
      </w:r>
      <w:r>
        <w:rPr>
          <w:rFonts w:ascii="宋体" w:eastAsia="宋体" w:hAnsi="宋体" w:hint="eastAsia"/>
          <w:bCs/>
          <w:szCs w:val="21"/>
        </w:rPr>
        <w:t>、</w:t>
      </w:r>
      <w:r>
        <w:rPr>
          <w:rFonts w:ascii="宋体" w:eastAsia="宋体" w:hAnsi="宋体"/>
          <w:bCs/>
          <w:szCs w:val="21"/>
        </w:rPr>
        <w:t>简明性和易得性。</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本基金信息披露义务人应当在中国证监会规定时间内，将应予披露的基金信息通过符合中国证监会规定条件的</w:t>
      </w:r>
      <w:r>
        <w:rPr>
          <w:rFonts w:ascii="宋体" w:eastAsia="宋体" w:hAnsi="宋体" w:hint="eastAsia"/>
          <w:bCs/>
          <w:szCs w:val="21"/>
        </w:rPr>
        <w:t>全国性报刊（以下简称“规定报刊”）及《信息披露办法》规定的互联网网站（以下简称“规定网站”，包括基金管理人网站、基金托管人网站、中国证监会基金电子披露网站）</w:t>
      </w:r>
      <w:r>
        <w:rPr>
          <w:rFonts w:ascii="宋体" w:eastAsia="宋体" w:hAnsi="宋体"/>
          <w:bCs/>
          <w:szCs w:val="21"/>
        </w:rPr>
        <w:t>等媒介披露，并保证基金投资者能够按照《基金合同》约定的时间和方式查阅或者复制公开披露的信息资料。</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三、本基金信息披露义务人承诺公开披露的基金信息，不得有下列行为：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1、虚假记载、误导性陈述或者重大遗漏；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2、对证券投资业绩进行预测；</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3、违规承诺收益或者承担损失；</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4、诋毁其他基金管理人、基金托管人或者基金销售机构；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5、登载任何自然人、法人和非法人组织的祝贺性、恭维性或推荐性文字；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6、中国证监会禁止的其他行为。</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四、本基金公开披露的信息应采用中文文本。如同时采用外文文本的，基金信息披露义务人应保证不同文本的内容一致。不同文本之间发生歧义的，以中文文本为准。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本基金公开披露的信息采用阿拉伯数字；除特别说明外，货币单位为人民币元。</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五、公开披露的基金信息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公开披露的基金信息包括：</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（一）基金招募说明书、《基金合同》、基金托管协议</w:t>
      </w:r>
      <w:r>
        <w:rPr>
          <w:rFonts w:ascii="宋体" w:eastAsia="宋体" w:hAnsi="宋体" w:hint="eastAsia"/>
          <w:bCs/>
          <w:szCs w:val="21"/>
        </w:rPr>
        <w:t>、</w:t>
      </w:r>
      <w:r>
        <w:rPr>
          <w:rFonts w:ascii="宋体" w:eastAsia="宋体" w:hAnsi="宋体"/>
          <w:bCs/>
          <w:szCs w:val="21"/>
        </w:rPr>
        <w:t>基金产品资料概要</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1、《基金合同》是界定《基金合同》当事人的各项权利、义务关系，明确基金份额持</w:t>
      </w:r>
      <w:r>
        <w:rPr>
          <w:rFonts w:ascii="宋体" w:eastAsia="宋体" w:hAnsi="宋体"/>
          <w:bCs/>
          <w:szCs w:val="21"/>
        </w:rPr>
        <w:lastRenderedPageBreak/>
        <w:t>有人大会召开的规则及具体程序，说明基金产品的特性等涉及基金投资者重大利益的事项的法律文件。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Pr>
          <w:rFonts w:ascii="宋体" w:eastAsia="宋体" w:hAnsi="宋体" w:hint="eastAsia"/>
          <w:bCs/>
          <w:szCs w:val="21"/>
        </w:rPr>
        <w:t>基金</w:t>
      </w:r>
      <w:r>
        <w:rPr>
          <w:rFonts w:ascii="宋体" w:eastAsia="宋体" w:hAnsi="宋体"/>
          <w:bCs/>
          <w:szCs w:val="21"/>
        </w:rPr>
        <w:t>招募</w:t>
      </w:r>
      <w:r>
        <w:rPr>
          <w:rFonts w:ascii="宋体" w:eastAsia="宋体" w:hAnsi="宋体" w:hint="eastAsia"/>
          <w:bCs/>
          <w:szCs w:val="21"/>
        </w:rPr>
        <w:t>说明书</w:t>
      </w:r>
      <w:r>
        <w:rPr>
          <w:rFonts w:ascii="宋体" w:eastAsia="宋体" w:hAnsi="宋体"/>
          <w:bCs/>
          <w:szCs w:val="21"/>
        </w:rPr>
        <w:t>的信息发生重大变更的，基金管理人应当在三个工作日内，更新基金招募说明书并登载在</w:t>
      </w:r>
      <w:r>
        <w:rPr>
          <w:rFonts w:ascii="宋体" w:eastAsia="宋体" w:hAnsi="宋体" w:hint="eastAsia"/>
          <w:bCs/>
          <w:szCs w:val="21"/>
        </w:rPr>
        <w:t>规定网站</w:t>
      </w:r>
      <w:r>
        <w:rPr>
          <w:rFonts w:ascii="宋体" w:eastAsia="宋体" w:hAnsi="宋体"/>
          <w:bCs/>
          <w:szCs w:val="21"/>
        </w:rPr>
        <w:t>上；基金招募说明书其他信息发生变更的，基金管理人至少每年更新一次</w:t>
      </w:r>
      <w:r>
        <w:rPr>
          <w:rFonts w:ascii="宋体" w:eastAsia="宋体" w:hAnsi="宋体" w:hint="eastAsia"/>
          <w:bCs/>
          <w:szCs w:val="21"/>
        </w:rPr>
        <w:t>。</w:t>
      </w:r>
      <w:r>
        <w:rPr>
          <w:rFonts w:ascii="宋体" w:eastAsia="宋体" w:hAnsi="宋体"/>
          <w:bCs/>
          <w:szCs w:val="21"/>
        </w:rPr>
        <w:t>基金终止运作的，基金管理人不</w:t>
      </w:r>
      <w:r>
        <w:rPr>
          <w:rFonts w:ascii="宋体" w:eastAsia="宋体" w:hAnsi="宋体" w:hint="eastAsia"/>
          <w:bCs/>
          <w:szCs w:val="21"/>
        </w:rPr>
        <w:t>再</w:t>
      </w:r>
      <w:r>
        <w:rPr>
          <w:rFonts w:ascii="宋体" w:eastAsia="宋体" w:hAnsi="宋体"/>
          <w:bCs/>
          <w:szCs w:val="21"/>
        </w:rPr>
        <w:t>更新基金招募说明书。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3、基金托管协议是界定基金托管人和基金管理人在基金财产保管及基金运作监督等活动中的权利、义务关系的法律文件。</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4、基金产品资料概要是基金招募说明书的摘要文件，用于向投资者提供简明的基金概要信息。《基金</w:t>
      </w:r>
      <w:r>
        <w:rPr>
          <w:rFonts w:ascii="宋体" w:eastAsia="宋体" w:hAnsi="宋体"/>
          <w:bCs/>
          <w:szCs w:val="21"/>
        </w:rPr>
        <w:t>合同</w:t>
      </w:r>
      <w:r>
        <w:rPr>
          <w:rFonts w:ascii="宋体" w:eastAsia="宋体" w:hAnsi="宋体" w:hint="eastAsia"/>
          <w:bCs/>
          <w:szCs w:val="21"/>
        </w:rPr>
        <w:t>》生效</w:t>
      </w:r>
      <w:r>
        <w:rPr>
          <w:rFonts w:ascii="宋体" w:eastAsia="宋体" w:hAnsi="宋体"/>
          <w:bCs/>
          <w:szCs w:val="21"/>
        </w:rPr>
        <w:t>后，基金产品资料概要的信息发生重大变更的，基金管理人应当在三个工作日内，更新基金</w:t>
      </w:r>
      <w:r>
        <w:rPr>
          <w:rFonts w:ascii="宋体" w:eastAsia="宋体" w:hAnsi="宋体" w:hint="eastAsia"/>
          <w:bCs/>
          <w:szCs w:val="21"/>
        </w:rPr>
        <w:t>产品资料</w:t>
      </w:r>
      <w:r>
        <w:rPr>
          <w:rFonts w:ascii="宋体" w:eastAsia="宋体" w:hAnsi="宋体"/>
          <w:bCs/>
          <w:szCs w:val="21"/>
        </w:rPr>
        <w:t>概要，并登载在</w:t>
      </w:r>
      <w:r>
        <w:rPr>
          <w:rFonts w:ascii="宋体" w:eastAsia="宋体" w:hAnsi="宋体" w:hint="eastAsia"/>
          <w:bCs/>
          <w:szCs w:val="21"/>
        </w:rPr>
        <w:t>规定网站及基金</w:t>
      </w:r>
      <w:r>
        <w:rPr>
          <w:rFonts w:ascii="宋体" w:eastAsia="宋体" w:hAnsi="宋体"/>
          <w:bCs/>
          <w:szCs w:val="21"/>
        </w:rPr>
        <w:t>销售机构网站</w:t>
      </w:r>
      <w:r>
        <w:rPr>
          <w:rFonts w:ascii="宋体" w:eastAsia="宋体" w:hAnsi="宋体" w:hint="eastAsia"/>
          <w:bCs/>
          <w:szCs w:val="21"/>
        </w:rPr>
        <w:t>或</w:t>
      </w:r>
      <w:r>
        <w:rPr>
          <w:rFonts w:ascii="宋体" w:eastAsia="宋体" w:hAnsi="宋体"/>
          <w:bCs/>
          <w:szCs w:val="21"/>
        </w:rPr>
        <w:t>营业网点；基金</w:t>
      </w:r>
      <w:r>
        <w:rPr>
          <w:rFonts w:ascii="宋体" w:eastAsia="宋体" w:hAnsi="宋体" w:hint="eastAsia"/>
          <w:bCs/>
          <w:szCs w:val="21"/>
        </w:rPr>
        <w:t>产品资料</w:t>
      </w:r>
      <w:r>
        <w:rPr>
          <w:rFonts w:ascii="宋体" w:eastAsia="宋体" w:hAnsi="宋体"/>
          <w:bCs/>
          <w:szCs w:val="21"/>
        </w:rPr>
        <w:t>概要其他信息发生变更的，基金管理人至少每年更新一次</w:t>
      </w:r>
      <w:r>
        <w:rPr>
          <w:rFonts w:ascii="宋体" w:eastAsia="宋体" w:hAnsi="宋体" w:hint="eastAsia"/>
          <w:bCs/>
          <w:szCs w:val="21"/>
        </w:rPr>
        <w:t>。</w:t>
      </w:r>
      <w:r>
        <w:rPr>
          <w:rFonts w:ascii="宋体" w:eastAsia="宋体" w:hAnsi="宋体"/>
          <w:bCs/>
          <w:szCs w:val="21"/>
        </w:rPr>
        <w:t>基金终止运作的，基金管理人不</w:t>
      </w:r>
      <w:r>
        <w:rPr>
          <w:rFonts w:ascii="宋体" w:eastAsia="宋体" w:hAnsi="宋体" w:hint="eastAsia"/>
          <w:bCs/>
          <w:szCs w:val="21"/>
        </w:rPr>
        <w:t>再</w:t>
      </w:r>
      <w:r>
        <w:rPr>
          <w:rFonts w:ascii="宋体" w:eastAsia="宋体" w:hAnsi="宋体"/>
          <w:bCs/>
          <w:szCs w:val="21"/>
        </w:rPr>
        <w:t>更新基金</w:t>
      </w:r>
      <w:r>
        <w:rPr>
          <w:rFonts w:ascii="宋体" w:eastAsia="宋体" w:hAnsi="宋体" w:hint="eastAsia"/>
          <w:bCs/>
          <w:szCs w:val="21"/>
        </w:rPr>
        <w:t>产品资料</w:t>
      </w:r>
      <w:r>
        <w:rPr>
          <w:rFonts w:ascii="宋体" w:eastAsia="宋体" w:hAnsi="宋体"/>
          <w:bCs/>
          <w:szCs w:val="21"/>
        </w:rPr>
        <w:t>概要。</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基金募集申请经中国证监会注册后，基金管理人应当在基金份额发售的三日前，将基金份额发售公告</w:t>
      </w:r>
      <w:r>
        <w:rPr>
          <w:rFonts w:ascii="宋体" w:eastAsia="宋体" w:hAnsi="宋体" w:hint="eastAsia"/>
          <w:bCs/>
          <w:szCs w:val="21"/>
        </w:rPr>
        <w:t>、</w:t>
      </w:r>
      <w:r>
        <w:rPr>
          <w:rFonts w:ascii="宋体" w:eastAsia="宋体" w:hAnsi="宋体"/>
          <w:bCs/>
          <w:szCs w:val="21"/>
        </w:rPr>
        <w:t>基金招募说明书提示性公告、《基金合同</w:t>
      </w:r>
      <w:r>
        <w:rPr>
          <w:rFonts w:ascii="宋体" w:eastAsia="宋体" w:hAnsi="宋体" w:hint="eastAsia"/>
          <w:bCs/>
          <w:szCs w:val="21"/>
        </w:rPr>
        <w:t>》</w:t>
      </w:r>
      <w:r>
        <w:rPr>
          <w:rFonts w:ascii="宋体" w:eastAsia="宋体" w:hAnsi="宋体"/>
          <w:bCs/>
          <w:szCs w:val="21"/>
        </w:rPr>
        <w:t>提示性公告登载在规定报刊上</w:t>
      </w:r>
      <w:r>
        <w:rPr>
          <w:rFonts w:ascii="宋体" w:eastAsia="宋体" w:hAnsi="宋体" w:hint="eastAsia"/>
          <w:bCs/>
          <w:szCs w:val="21"/>
        </w:rPr>
        <w:t>，</w:t>
      </w:r>
      <w:r>
        <w:rPr>
          <w:rFonts w:ascii="宋体" w:eastAsia="宋体" w:hAnsi="宋体"/>
          <w:bCs/>
          <w:szCs w:val="21"/>
        </w:rPr>
        <w:t>将基金份额发售公告</w:t>
      </w:r>
      <w:r>
        <w:rPr>
          <w:rFonts w:ascii="宋体" w:eastAsia="宋体" w:hAnsi="宋体" w:hint="eastAsia"/>
          <w:bCs/>
          <w:szCs w:val="21"/>
        </w:rPr>
        <w:t>、</w:t>
      </w:r>
      <w:r>
        <w:rPr>
          <w:rFonts w:ascii="宋体" w:eastAsia="宋体" w:hAnsi="宋体"/>
          <w:bCs/>
          <w:szCs w:val="21"/>
        </w:rPr>
        <w:t>基金招募说明书</w:t>
      </w:r>
      <w:r>
        <w:rPr>
          <w:rFonts w:ascii="宋体" w:eastAsia="宋体" w:hAnsi="宋体" w:hint="eastAsia"/>
          <w:bCs/>
          <w:szCs w:val="21"/>
        </w:rPr>
        <w:t>、</w:t>
      </w:r>
      <w:r>
        <w:rPr>
          <w:rFonts w:ascii="宋体" w:eastAsia="宋体" w:hAnsi="宋体"/>
          <w:bCs/>
          <w:szCs w:val="21"/>
        </w:rPr>
        <w:t>基金产品资料概要</w:t>
      </w:r>
      <w:r>
        <w:rPr>
          <w:rFonts w:ascii="宋体" w:eastAsia="宋体" w:hAnsi="宋体" w:hint="eastAsia"/>
          <w:bCs/>
          <w:szCs w:val="21"/>
        </w:rPr>
        <w:t>、《</w:t>
      </w:r>
      <w:r>
        <w:rPr>
          <w:rFonts w:ascii="宋体" w:eastAsia="宋体" w:hAnsi="宋体"/>
          <w:bCs/>
          <w:szCs w:val="21"/>
        </w:rPr>
        <w:t>基金合同</w:t>
      </w:r>
      <w:r>
        <w:rPr>
          <w:rFonts w:ascii="宋体" w:eastAsia="宋体" w:hAnsi="宋体" w:hint="eastAsia"/>
          <w:bCs/>
          <w:szCs w:val="21"/>
        </w:rPr>
        <w:t>》</w:t>
      </w:r>
      <w:r>
        <w:rPr>
          <w:rFonts w:ascii="宋体" w:eastAsia="宋体" w:hAnsi="宋体"/>
          <w:bCs/>
          <w:szCs w:val="21"/>
        </w:rPr>
        <w:t>和托管协议登载在规定网站上</w:t>
      </w:r>
      <w:r>
        <w:rPr>
          <w:rFonts w:ascii="宋体" w:eastAsia="宋体" w:hAnsi="宋体" w:hint="eastAsia"/>
          <w:bCs/>
          <w:szCs w:val="21"/>
        </w:rPr>
        <w:t>，并将基金产品资料概要登载在基金销售机构网站或营业网点</w:t>
      </w:r>
      <w:r>
        <w:rPr>
          <w:rFonts w:ascii="宋体" w:eastAsia="宋体" w:hAnsi="宋体"/>
          <w:bCs/>
          <w:szCs w:val="21"/>
        </w:rPr>
        <w:t>；基金托管人应当同时将《基金合同》、基金托管协议登载在</w:t>
      </w:r>
      <w:r>
        <w:rPr>
          <w:rFonts w:ascii="宋体" w:eastAsia="宋体" w:hAnsi="宋体" w:hint="eastAsia"/>
          <w:bCs/>
          <w:szCs w:val="21"/>
        </w:rPr>
        <w:t>规定</w:t>
      </w:r>
      <w:r>
        <w:rPr>
          <w:rFonts w:ascii="宋体" w:eastAsia="宋体" w:hAnsi="宋体"/>
          <w:bCs/>
          <w:szCs w:val="21"/>
        </w:rPr>
        <w:t>网站上。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（二）基金份额发售公告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基金管理人应当就基金份额发售的具体事宜编制基金份额发售公告，并在基金份额发售的三日前登载在规定媒介上。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（三）《基金合同》生效公告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基金管理人应当在收到中国证监会确认文件的次日在规定</w:t>
      </w:r>
      <w:r>
        <w:rPr>
          <w:rFonts w:ascii="宋体" w:eastAsia="宋体" w:hAnsi="宋体" w:hint="eastAsia"/>
          <w:bCs/>
          <w:szCs w:val="21"/>
        </w:rPr>
        <w:t>媒介</w:t>
      </w:r>
      <w:r>
        <w:rPr>
          <w:rFonts w:ascii="宋体" w:eastAsia="宋体" w:hAnsi="宋体"/>
          <w:bCs/>
          <w:szCs w:val="21"/>
        </w:rPr>
        <w:t>上登载《基金合同》生效公告。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（四）基金份额上市交易公告书</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w:t>
      </w:r>
      <w:proofErr w:type="gramStart"/>
      <w:r>
        <w:rPr>
          <w:rFonts w:ascii="宋体" w:eastAsia="宋体" w:hAnsi="宋体" w:hint="eastAsia"/>
          <w:bCs/>
          <w:szCs w:val="21"/>
        </w:rPr>
        <w:t>基金基金</w:t>
      </w:r>
      <w:proofErr w:type="gramEnd"/>
      <w:r>
        <w:rPr>
          <w:rFonts w:ascii="宋体" w:eastAsia="宋体" w:hAnsi="宋体" w:hint="eastAsia"/>
          <w:bCs/>
          <w:szCs w:val="21"/>
        </w:rPr>
        <w:t>份额获准在深圳证券交易所上市交易的，基金管理人应当在基金份额上市交易前至少3个工作日，将基金份额上市交易公告书登载于规定网站上，并将上市交易公告书提示性公告登载在规定报刊上。</w:t>
      </w:r>
    </w:p>
    <w:p w:rsidR="001E0D83" w:rsidRDefault="00705D67">
      <w:pPr>
        <w:spacing w:line="360" w:lineRule="auto"/>
        <w:ind w:firstLineChars="200" w:firstLine="420"/>
        <w:rPr>
          <w:rFonts w:ascii="宋体" w:eastAsia="宋体" w:hAnsi="宋体"/>
          <w:bCs/>
          <w:szCs w:val="21"/>
        </w:rPr>
      </w:pPr>
      <w:bookmarkStart w:id="460" w:name="OLE_LINK30"/>
      <w:bookmarkStart w:id="461" w:name="OLE_LINK31"/>
      <w:r>
        <w:rPr>
          <w:rFonts w:ascii="宋体" w:eastAsia="宋体" w:hAnsi="宋体"/>
          <w:bCs/>
          <w:szCs w:val="21"/>
        </w:rPr>
        <w:lastRenderedPageBreak/>
        <w:t>（</w:t>
      </w:r>
      <w:r>
        <w:rPr>
          <w:rFonts w:ascii="宋体" w:eastAsia="宋体" w:hAnsi="宋体" w:hint="eastAsia"/>
          <w:bCs/>
          <w:szCs w:val="21"/>
        </w:rPr>
        <w:t>五</w:t>
      </w:r>
      <w:r>
        <w:rPr>
          <w:rFonts w:ascii="宋体" w:eastAsia="宋体" w:hAnsi="宋体"/>
          <w:bCs/>
          <w:szCs w:val="21"/>
        </w:rPr>
        <w:t>）基金净值信息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《基金合同》生效后，在开始办理基金份额申购或者赎回前</w:t>
      </w:r>
      <w:proofErr w:type="gramStart"/>
      <w:r>
        <w:rPr>
          <w:rFonts w:ascii="宋体" w:eastAsia="宋体" w:hAnsi="宋体"/>
          <w:bCs/>
          <w:szCs w:val="21"/>
        </w:rPr>
        <w:t>且基金</w:t>
      </w:r>
      <w:proofErr w:type="gramEnd"/>
      <w:r>
        <w:rPr>
          <w:rFonts w:ascii="宋体" w:eastAsia="宋体" w:hAnsi="宋体"/>
          <w:bCs/>
          <w:szCs w:val="21"/>
        </w:rPr>
        <w:t>份额未上市交易的，基金管理人应当至少每周在规定网站披露一次基金份额净值和基金份额累计净值。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在开始办理基金份额申购或者赎回后或基金份额上市交易的，基金管理人应当在不晚于每个开放日</w:t>
      </w:r>
      <w:r>
        <w:rPr>
          <w:rFonts w:ascii="宋体" w:eastAsia="宋体" w:hAnsi="宋体" w:hint="eastAsia"/>
          <w:bCs/>
          <w:szCs w:val="21"/>
        </w:rPr>
        <w:t>/交易日</w:t>
      </w:r>
      <w:r>
        <w:rPr>
          <w:rFonts w:ascii="宋体" w:eastAsia="宋体" w:hAnsi="宋体"/>
          <w:bCs/>
          <w:szCs w:val="21"/>
        </w:rPr>
        <w:t>的次日，通过规定网站、基金销售机构网站或者营业网点披露开放日</w:t>
      </w:r>
      <w:r>
        <w:rPr>
          <w:rFonts w:ascii="宋体" w:eastAsia="宋体" w:hAnsi="宋体" w:hint="eastAsia"/>
          <w:bCs/>
          <w:szCs w:val="21"/>
        </w:rPr>
        <w:t>/交易日</w:t>
      </w:r>
      <w:r>
        <w:rPr>
          <w:rFonts w:ascii="宋体" w:eastAsia="宋体" w:hAnsi="宋体"/>
          <w:bCs/>
          <w:szCs w:val="21"/>
        </w:rPr>
        <w:t>的基金份额净值和基金份额累计净值。</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基金管理人应当在不晚于半年度和年度最后一日的次日，在规定网站披露半年度和年度最后一日的基金份额净值和基金份额累计净值。</w:t>
      </w:r>
    </w:p>
    <w:bookmarkEnd w:id="460"/>
    <w:bookmarkEnd w:id="461"/>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（六）基金份额折算日和折算结果公告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基金管理人确定基金份额折算日，并提前将基金份额折算日公告登载于规定媒介上。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基金份额进行折算并由登记机构完成基金份额的变更登记后，基金管理人将基金份额折算结果公告登载于规定媒介上。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（七）申购赎回清单</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在开始办理基金份额申购或者赎回之后，基金管理人应当在每个开放日，通过规定网站、申购赎回代理券商以及其他媒介公告当日的申购赎回清单。</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w:t>
      </w:r>
      <w:r>
        <w:rPr>
          <w:rFonts w:ascii="宋体" w:eastAsia="宋体" w:hAnsi="宋体" w:hint="eastAsia"/>
          <w:bCs/>
          <w:szCs w:val="21"/>
        </w:rPr>
        <w:t>八</w:t>
      </w:r>
      <w:r>
        <w:rPr>
          <w:rFonts w:ascii="宋体" w:eastAsia="宋体" w:hAnsi="宋体"/>
          <w:bCs/>
          <w:szCs w:val="21"/>
        </w:rPr>
        <w:t>）基金定期报告，包括基金年度报告、基金中期报告和基金季度报告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基金管理人应当在每年结束之日起三个月内，编制完成基金年度报告，将年度报告登载在规定网站上，并将年度报告提示性公告登载在规定报刊上。基金年度报告中的财务会计报告应当经过</w:t>
      </w:r>
      <w:r>
        <w:rPr>
          <w:rFonts w:ascii="宋体" w:eastAsia="宋体" w:hAnsi="宋体" w:hint="eastAsia"/>
          <w:bCs/>
          <w:szCs w:val="21"/>
        </w:rPr>
        <w:t>符合《中华人民共和国证券法》规定</w:t>
      </w:r>
      <w:r>
        <w:rPr>
          <w:rFonts w:ascii="宋体" w:eastAsia="宋体" w:hAnsi="宋体"/>
          <w:bCs/>
          <w:szCs w:val="21"/>
        </w:rPr>
        <w:t>的会计师事务所审计。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基金管理人应当在上半年结束之日起两个月内，编制完成基金中期报告，将中期报告登载在规定网站上，并将中期报告提示性公告登载在规定报刊上。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基金管理人应当在季度结束之日起15个工作日内，编制完成基金季度报告，将季度报告登载在规定网站上</w:t>
      </w:r>
      <w:r>
        <w:rPr>
          <w:rFonts w:ascii="宋体" w:eastAsia="宋体" w:hAnsi="宋体" w:hint="eastAsia"/>
          <w:bCs/>
          <w:szCs w:val="21"/>
        </w:rPr>
        <w:t>，</w:t>
      </w:r>
      <w:r>
        <w:rPr>
          <w:rFonts w:ascii="宋体" w:eastAsia="宋体" w:hAnsi="宋体"/>
          <w:bCs/>
          <w:szCs w:val="21"/>
        </w:rPr>
        <w:t>并将季度报告提示性公告登载在规定报刊上。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《基金合同》生效不足2个月的，基金管理人可以不编制当期季度报告、中期报告或者年度报告。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基金管理人应当在基金年度报告和中期报告中披露基金组合资产情况及其流动性风险</w:t>
      </w:r>
      <w:r>
        <w:rPr>
          <w:rFonts w:ascii="宋体" w:eastAsia="宋体" w:hAnsi="宋体"/>
          <w:bCs/>
          <w:szCs w:val="21"/>
        </w:rPr>
        <w:lastRenderedPageBreak/>
        <w:t>分析等。</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w:t>
      </w:r>
      <w:r>
        <w:rPr>
          <w:rFonts w:ascii="宋体" w:eastAsia="宋体" w:hAnsi="宋体" w:hint="eastAsia"/>
          <w:bCs/>
          <w:szCs w:val="21"/>
        </w:rPr>
        <w:t>九</w:t>
      </w:r>
      <w:r>
        <w:rPr>
          <w:rFonts w:ascii="宋体" w:eastAsia="宋体" w:hAnsi="宋体"/>
          <w:bCs/>
          <w:szCs w:val="21"/>
        </w:rPr>
        <w:t>）临时报告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本基金发生重大事件，有关信息披露义务人应当在2日内编制临时报告书，</w:t>
      </w:r>
      <w:r>
        <w:rPr>
          <w:rFonts w:ascii="宋体" w:eastAsia="宋体" w:hAnsi="宋体" w:hint="eastAsia"/>
          <w:bCs/>
          <w:szCs w:val="21"/>
        </w:rPr>
        <w:t>并登载</w:t>
      </w:r>
      <w:r>
        <w:rPr>
          <w:rFonts w:ascii="宋体" w:eastAsia="宋体" w:hAnsi="宋体"/>
          <w:bCs/>
          <w:szCs w:val="21"/>
        </w:rPr>
        <w:t>在规定报刊和规定网站上。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前款所称重大事件，是指可能对基金份额持有人权益或者基金份额的价格产生重大影响的下列事件：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1、基金份额持有人大会的召开及决定的事项；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2、《基金合同》终止</w:t>
      </w:r>
      <w:r>
        <w:rPr>
          <w:rFonts w:ascii="宋体" w:eastAsia="宋体" w:hAnsi="宋体" w:hint="eastAsia"/>
          <w:bCs/>
          <w:szCs w:val="21"/>
        </w:rPr>
        <w:t>、</w:t>
      </w:r>
      <w:r>
        <w:rPr>
          <w:rFonts w:ascii="宋体" w:eastAsia="宋体" w:hAnsi="宋体"/>
          <w:bCs/>
          <w:szCs w:val="21"/>
        </w:rPr>
        <w:t>基金清算；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3、转换基金运作方式</w:t>
      </w:r>
      <w:r>
        <w:rPr>
          <w:rFonts w:ascii="宋体" w:eastAsia="宋体" w:hAnsi="宋体" w:hint="eastAsia"/>
          <w:bCs/>
          <w:szCs w:val="21"/>
        </w:rPr>
        <w:t>、</w:t>
      </w:r>
      <w:r>
        <w:rPr>
          <w:rFonts w:ascii="宋体" w:eastAsia="宋体" w:hAnsi="宋体"/>
          <w:bCs/>
          <w:szCs w:val="21"/>
        </w:rPr>
        <w:t>基金合并；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4、更换基金管理人、基金托管人</w:t>
      </w:r>
      <w:r>
        <w:rPr>
          <w:rFonts w:ascii="宋体" w:eastAsia="宋体" w:hAnsi="宋体" w:hint="eastAsia"/>
          <w:bCs/>
          <w:szCs w:val="21"/>
        </w:rPr>
        <w:t>、</w:t>
      </w:r>
      <w:r>
        <w:rPr>
          <w:rFonts w:ascii="宋体" w:eastAsia="宋体" w:hAnsi="宋体"/>
          <w:bCs/>
          <w:szCs w:val="21"/>
        </w:rPr>
        <w:t>基金份额登记机构</w:t>
      </w:r>
      <w:r>
        <w:rPr>
          <w:rFonts w:ascii="宋体" w:eastAsia="宋体" w:hAnsi="宋体" w:hint="eastAsia"/>
          <w:bCs/>
          <w:szCs w:val="21"/>
        </w:rPr>
        <w:t>，基金</w:t>
      </w:r>
      <w:r>
        <w:rPr>
          <w:rFonts w:ascii="宋体" w:eastAsia="宋体" w:hAnsi="宋体"/>
          <w:bCs/>
          <w:szCs w:val="21"/>
        </w:rPr>
        <w:t>改聘会计师事务所；</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w:t>
      </w:r>
      <w:r>
        <w:rPr>
          <w:rFonts w:ascii="宋体" w:eastAsia="宋体" w:hAnsi="宋体" w:hint="eastAsia"/>
          <w:bCs/>
          <w:szCs w:val="21"/>
        </w:rPr>
        <w:t>、基金管理人委托基金服务机构代为办理基金的份额登记、核算、估值等事项，基金托管人委托基金服务机构代为办理基金的核算、估值、复核等事项；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6、基金管理人、基金托管人的法定名称、住所发生变更；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7、基金管理人变更持有百分之五以上股权的股东</w:t>
      </w:r>
      <w:r>
        <w:rPr>
          <w:rFonts w:ascii="宋体" w:eastAsia="宋体" w:hAnsi="宋体" w:hint="eastAsia"/>
          <w:bCs/>
          <w:szCs w:val="21"/>
        </w:rPr>
        <w:t>、</w:t>
      </w:r>
      <w:r>
        <w:rPr>
          <w:rFonts w:ascii="宋体" w:eastAsia="宋体" w:hAnsi="宋体"/>
          <w:bCs/>
          <w:szCs w:val="21"/>
        </w:rPr>
        <w:t>基金管理人的实际控制人变更；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8、基金募集期延长</w:t>
      </w:r>
      <w:r>
        <w:rPr>
          <w:rFonts w:ascii="宋体" w:eastAsia="宋体" w:hAnsi="宋体" w:hint="eastAsia"/>
          <w:bCs/>
          <w:szCs w:val="21"/>
        </w:rPr>
        <w:t>或提前结束募集</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9、基金管理人高级管理人员、基金经理和基金托管人专门基金托管部门负责人发生变动；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10、基金管理人的董事在</w:t>
      </w:r>
      <w:r>
        <w:rPr>
          <w:rFonts w:ascii="宋体" w:eastAsia="宋体" w:hAnsi="宋体" w:hint="eastAsia"/>
          <w:bCs/>
          <w:szCs w:val="21"/>
        </w:rPr>
        <w:t>最近12个月</w:t>
      </w:r>
      <w:r>
        <w:rPr>
          <w:rFonts w:ascii="宋体" w:eastAsia="宋体" w:hAnsi="宋体"/>
          <w:bCs/>
          <w:szCs w:val="21"/>
        </w:rPr>
        <w:t>内变更超过百分之五十</w:t>
      </w:r>
      <w:r>
        <w:rPr>
          <w:rFonts w:ascii="宋体" w:eastAsia="宋体" w:hAnsi="宋体" w:hint="eastAsia"/>
          <w:bCs/>
          <w:szCs w:val="21"/>
        </w:rPr>
        <w:t>，</w:t>
      </w:r>
      <w:r>
        <w:rPr>
          <w:rFonts w:ascii="宋体" w:eastAsia="宋体" w:hAnsi="宋体"/>
          <w:bCs/>
          <w:szCs w:val="21"/>
        </w:rPr>
        <w:t>基金管理人、基金托管人专门基金托管部门的主要业务人员在</w:t>
      </w:r>
      <w:r>
        <w:rPr>
          <w:rFonts w:ascii="宋体" w:eastAsia="宋体" w:hAnsi="宋体" w:hint="eastAsia"/>
          <w:bCs/>
          <w:szCs w:val="21"/>
        </w:rPr>
        <w:t>最近12个月</w:t>
      </w:r>
      <w:r>
        <w:rPr>
          <w:rFonts w:ascii="宋体" w:eastAsia="宋体" w:hAnsi="宋体"/>
          <w:bCs/>
          <w:szCs w:val="21"/>
        </w:rPr>
        <w:t>内变动超过百分之三十；</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11、涉及基金财产、基金管理业务</w:t>
      </w:r>
      <w:r>
        <w:rPr>
          <w:rFonts w:ascii="宋体" w:eastAsia="宋体" w:hAnsi="宋体" w:hint="eastAsia"/>
          <w:bCs/>
          <w:szCs w:val="21"/>
        </w:rPr>
        <w:t>、</w:t>
      </w:r>
      <w:r>
        <w:rPr>
          <w:rFonts w:ascii="宋体" w:eastAsia="宋体" w:hAnsi="宋体"/>
          <w:bCs/>
          <w:szCs w:val="21"/>
        </w:rPr>
        <w:t>基金托管业务的诉讼或仲裁；</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12、</w:t>
      </w:r>
      <w:r>
        <w:rPr>
          <w:rFonts w:ascii="宋体" w:eastAsia="宋体" w:hAnsi="宋体"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13、</w:t>
      </w:r>
      <w:r>
        <w:rPr>
          <w:rFonts w:ascii="宋体" w:eastAsia="宋体" w:hAnsi="宋体" w:hint="eastAsia"/>
          <w:bCs/>
          <w:szCs w:val="21"/>
        </w:rPr>
        <w:t>基金管理人运用基金财产买卖基金管理人、基金托管人及其控股股东、实际控制人或者与其有重大利害关系的公司发行的证券或者承销期内承销的证券，或者从事其他</w:t>
      </w:r>
      <w:r>
        <w:rPr>
          <w:rFonts w:ascii="宋体" w:eastAsia="宋体" w:hAnsi="宋体"/>
          <w:bCs/>
          <w:szCs w:val="21"/>
        </w:rPr>
        <w:t>重大关联交易事项</w:t>
      </w:r>
      <w:r>
        <w:rPr>
          <w:rFonts w:ascii="宋体" w:eastAsia="宋体" w:hAnsi="宋体" w:hint="eastAsia"/>
          <w:bCs/>
          <w:szCs w:val="21"/>
        </w:rPr>
        <w:t>，但中国证监会另有规定的除外</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14、基金收益分配事项；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15、管理费、托管费</w:t>
      </w:r>
      <w:r>
        <w:rPr>
          <w:rFonts w:ascii="宋体" w:eastAsia="宋体" w:hAnsi="宋体" w:hint="eastAsia"/>
          <w:bCs/>
          <w:szCs w:val="21"/>
        </w:rPr>
        <w:t>、申购费、赎回费</w:t>
      </w:r>
      <w:r>
        <w:rPr>
          <w:rFonts w:ascii="宋体" w:eastAsia="宋体" w:hAnsi="宋体"/>
          <w:bCs/>
          <w:szCs w:val="21"/>
        </w:rPr>
        <w:t>等费用计提标准、计提方式和费率发生变更；</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16、基金份额净值估值错误</w:t>
      </w:r>
      <w:proofErr w:type="gramStart"/>
      <w:r>
        <w:rPr>
          <w:rFonts w:ascii="宋体" w:eastAsia="宋体" w:hAnsi="宋体"/>
          <w:bCs/>
          <w:szCs w:val="21"/>
        </w:rPr>
        <w:t>达基金</w:t>
      </w:r>
      <w:proofErr w:type="gramEnd"/>
      <w:r>
        <w:rPr>
          <w:rFonts w:ascii="宋体" w:eastAsia="宋体" w:hAnsi="宋体"/>
          <w:bCs/>
          <w:szCs w:val="21"/>
        </w:rPr>
        <w:t>份额净值百分之零点五；</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17、本基金开始办理申购、赎回；</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18、本基金暂停接受申购、赎回申请或重新接受申购、赎回申请；</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19、发生涉及基金申购、赎回事项调整或潜在影响投资者赎回等重大事项时；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20</w:t>
      </w:r>
      <w:r>
        <w:rPr>
          <w:rFonts w:ascii="宋体" w:eastAsia="宋体" w:hAnsi="宋体" w:hint="eastAsia"/>
          <w:bCs/>
          <w:szCs w:val="21"/>
        </w:rPr>
        <w:t>、本基金停复牌、暂停上市、恢复上市或终止上市；</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w:t>
      </w:r>
      <w:r>
        <w:rPr>
          <w:rFonts w:ascii="宋体" w:eastAsia="宋体" w:hAnsi="宋体"/>
          <w:bCs/>
          <w:szCs w:val="21"/>
        </w:rPr>
        <w:t>1</w:t>
      </w:r>
      <w:r>
        <w:rPr>
          <w:rFonts w:ascii="宋体" w:eastAsia="宋体" w:hAnsi="宋体" w:hint="eastAsia"/>
          <w:bCs/>
          <w:szCs w:val="21"/>
        </w:rPr>
        <w:t>、本基金变更标的指数；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22</w:t>
      </w:r>
      <w:r>
        <w:rPr>
          <w:rFonts w:ascii="宋体" w:eastAsia="宋体" w:hAnsi="宋体" w:hint="eastAsia"/>
          <w:bCs/>
          <w:szCs w:val="21"/>
        </w:rPr>
        <w:t>、本基金推出新业务或服务；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23</w:t>
      </w:r>
      <w:r>
        <w:rPr>
          <w:rFonts w:ascii="宋体" w:eastAsia="宋体" w:hAnsi="宋体" w:hint="eastAsia"/>
          <w:bCs/>
          <w:szCs w:val="21"/>
        </w:rPr>
        <w:t>、调整最小申购赎回单位、申购赎回方式及申购对价、赎回对价组成；</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24、</w:t>
      </w:r>
      <w:r>
        <w:rPr>
          <w:rFonts w:ascii="宋体" w:eastAsia="宋体" w:hAnsi="宋体" w:hint="eastAsia"/>
          <w:bCs/>
          <w:szCs w:val="21"/>
        </w:rPr>
        <w:t>基金信息披露义务人认为可能对基金份额持有人权益或者基金份额的价格产生重大影响的其他事项或</w:t>
      </w:r>
      <w:r>
        <w:rPr>
          <w:rFonts w:ascii="宋体" w:eastAsia="宋体" w:hAnsi="宋体"/>
          <w:bCs/>
          <w:szCs w:val="21"/>
        </w:rPr>
        <w:t>中国证监会规定的其他事项。</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（十）澄清公告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在《基金合同》存续期限内，任何公共媒介中出现的或者在市场上流传的消息可能对基金份额价格产生误导性影响或者引起较大波动</w:t>
      </w:r>
      <w:r>
        <w:rPr>
          <w:rFonts w:ascii="宋体" w:eastAsia="宋体" w:hAnsi="宋体" w:hint="eastAsia"/>
          <w:bCs/>
          <w:szCs w:val="21"/>
        </w:rPr>
        <w:t>，以及可能损害基金份额持有人权益</w:t>
      </w:r>
      <w:r>
        <w:rPr>
          <w:rFonts w:ascii="宋体" w:eastAsia="宋体" w:hAnsi="宋体"/>
          <w:bCs/>
          <w:szCs w:val="21"/>
        </w:rPr>
        <w:t>的，相关信息披露义务人知悉后应当立即对该消息进行公开澄清，并将有关情况立即报告</w:t>
      </w:r>
      <w:r>
        <w:rPr>
          <w:rFonts w:ascii="宋体" w:eastAsia="宋体" w:hAnsi="宋体" w:hint="eastAsia"/>
          <w:bCs/>
          <w:szCs w:val="21"/>
        </w:rPr>
        <w:t>基金上市交易的证券交易所</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（十一）基金份额持有人大会决议</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基金份额持有人大会决定的事项，应当依法报中国证监会备案，并予以公告。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（十二）清算报告</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合同终止的，基金管理人应当依法组织基金财产清算小组对基金财产进行清算并制作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（十三）</w:t>
      </w:r>
      <w:bookmarkStart w:id="462" w:name="_Hlk153347515"/>
      <w:r>
        <w:rPr>
          <w:rFonts w:ascii="宋体" w:eastAsia="宋体" w:hAnsi="宋体"/>
          <w:bCs/>
          <w:szCs w:val="21"/>
        </w:rPr>
        <w:t>中国证监会规定的其他信息</w:t>
      </w:r>
      <w:bookmarkEnd w:id="462"/>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若本基金投资股指期货，基金管理人应在季度报告、中期报告、年度报告等定期报告和更新的招募说明书等文件中披露股指期货交易情况，包括交易政策、持仓情况、损益情况、风险指标等，并充分揭示股指期货交易对基金总体风险的影响以及是否符合既定的交易政策和交易目标。</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若本基金参与融资及转融通证券出借业务，应当在季度报告、中期报告、年度报告等定期报告和招募说明书（更新）等文件中披露参与融资及转融通证券出借</w:t>
      </w:r>
      <w:r>
        <w:rPr>
          <w:rFonts w:ascii="宋体" w:eastAsia="宋体" w:hAnsi="宋体"/>
          <w:bCs/>
          <w:szCs w:val="21"/>
        </w:rPr>
        <w:t>业务</w:t>
      </w:r>
      <w:r>
        <w:rPr>
          <w:rFonts w:ascii="宋体" w:eastAsia="宋体" w:hAnsi="宋体" w:hint="eastAsia"/>
          <w:bCs/>
          <w:szCs w:val="21"/>
        </w:rPr>
        <w:t>情况，包括投资策略、业务开展情况、损益情况、风险及其管理情况等，并就报告期内本基金参与转融通证券出借业务发生的重大关联交易事项做详细说明。</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若本基金投资资产支持证券，基金管理人应在基金</w:t>
      </w:r>
      <w:r>
        <w:rPr>
          <w:rFonts w:ascii="宋体" w:eastAsia="宋体" w:hAnsi="宋体"/>
          <w:szCs w:val="21"/>
        </w:rPr>
        <w:t>年度报告</w:t>
      </w:r>
      <w:r>
        <w:rPr>
          <w:rFonts w:ascii="宋体" w:eastAsia="宋体" w:hAnsi="宋体" w:hint="eastAsia"/>
          <w:bCs/>
          <w:szCs w:val="21"/>
        </w:rPr>
        <w:t>及中期报告中披露其持有的</w:t>
      </w:r>
      <w:r>
        <w:rPr>
          <w:rFonts w:ascii="宋体" w:eastAsia="宋体" w:hAnsi="宋体" w:hint="eastAsia"/>
          <w:bCs/>
          <w:szCs w:val="21"/>
        </w:rPr>
        <w:lastRenderedPageBreak/>
        <w:t>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六、信息披露事务管理</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基金管理人、基金托管人应当建立健全信息披露管理制度，指定</w:t>
      </w:r>
      <w:r>
        <w:rPr>
          <w:rFonts w:ascii="宋体" w:eastAsia="宋体" w:hAnsi="宋体" w:hint="eastAsia"/>
          <w:bCs/>
          <w:szCs w:val="21"/>
        </w:rPr>
        <w:t>专门部门及高级管理人员</w:t>
      </w:r>
      <w:r>
        <w:rPr>
          <w:rFonts w:ascii="宋体" w:eastAsia="宋体" w:hAnsi="宋体"/>
          <w:bCs/>
          <w:szCs w:val="21"/>
        </w:rPr>
        <w:t>负责管理信息披露事务。</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基金信息披露义务人公开披露基金信息，应当符合中国证监会相关基金信息披露内容与格式准则等法规</w:t>
      </w:r>
      <w:r>
        <w:rPr>
          <w:rFonts w:ascii="宋体" w:eastAsia="宋体" w:hAnsi="宋体" w:hint="eastAsia"/>
          <w:bCs/>
          <w:szCs w:val="21"/>
        </w:rPr>
        <w:t>以及证券交易所的自律管理规则</w:t>
      </w:r>
      <w:r>
        <w:rPr>
          <w:rFonts w:ascii="宋体" w:eastAsia="宋体" w:hAnsi="宋体"/>
          <w:bCs/>
          <w:szCs w:val="21"/>
        </w:rPr>
        <w:t>的规定。</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基金托管人应当按照相关法律法规、中国证监会的规定和《基金合同》的约定，对基金管理人编制的基金资产净值、基金份额净值、基金定期报告</w:t>
      </w:r>
      <w:r>
        <w:rPr>
          <w:rFonts w:ascii="宋体" w:eastAsia="宋体" w:hAnsi="宋体" w:hint="eastAsia"/>
          <w:bCs/>
          <w:szCs w:val="21"/>
        </w:rPr>
        <w:t>、</w:t>
      </w:r>
      <w:r>
        <w:rPr>
          <w:rFonts w:ascii="宋体" w:eastAsia="宋体" w:hAnsi="宋体"/>
          <w:bCs/>
          <w:szCs w:val="21"/>
        </w:rPr>
        <w:t>更新的招募说明书</w:t>
      </w:r>
      <w:r>
        <w:rPr>
          <w:rFonts w:ascii="宋体" w:eastAsia="宋体" w:hAnsi="宋体" w:hint="eastAsia"/>
          <w:bCs/>
          <w:szCs w:val="21"/>
        </w:rPr>
        <w:t>、</w:t>
      </w:r>
      <w:r>
        <w:rPr>
          <w:rFonts w:ascii="宋体" w:eastAsia="宋体" w:hAnsi="宋体"/>
          <w:bCs/>
          <w:szCs w:val="21"/>
        </w:rPr>
        <w:t>基金产品资料概要</w:t>
      </w:r>
      <w:r>
        <w:rPr>
          <w:rFonts w:ascii="宋体" w:eastAsia="宋体" w:hAnsi="宋体" w:hint="eastAsia"/>
          <w:bCs/>
          <w:szCs w:val="21"/>
        </w:rPr>
        <w:t>、</w:t>
      </w:r>
      <w:r>
        <w:rPr>
          <w:rFonts w:ascii="宋体" w:eastAsia="宋体" w:hAnsi="宋体"/>
          <w:bCs/>
          <w:szCs w:val="21"/>
        </w:rPr>
        <w:t>基金清算报告等公开披露的相关基金信息进行复核、审查，并向基金管理人进行书面或电子确认。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基金管理人、基金托管人应当在规定报刊中选择一家报刊披露本基金信息。</w:t>
      </w:r>
      <w:r>
        <w:rPr>
          <w:rFonts w:ascii="宋体" w:eastAsia="宋体" w:hAnsi="宋体" w:hint="eastAsia"/>
          <w:bCs/>
          <w:szCs w:val="21"/>
        </w:rPr>
        <w:t>基金管理人、基金托管人应当向中国证监会基金电子披露网站报送拟披露的基金信息，并保证相关报送信息的真实、准确、完整、及时。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基金管理人、基金托管人除依法在规定媒介上披露信息外，还可以根据需要在其他公共媒介披露信息，但是其他公共媒介不得早于规定媒介</w:t>
      </w:r>
      <w:r>
        <w:rPr>
          <w:rFonts w:ascii="宋体" w:eastAsia="宋体" w:hAnsi="宋体" w:hint="eastAsia"/>
          <w:bCs/>
          <w:szCs w:val="21"/>
        </w:rPr>
        <w:t>和基金上市交易的证券交易所网站</w:t>
      </w:r>
      <w:r>
        <w:rPr>
          <w:rFonts w:ascii="宋体" w:eastAsia="宋体" w:hAnsi="宋体"/>
          <w:bCs/>
          <w:szCs w:val="21"/>
        </w:rPr>
        <w:t>披露信息，并且在不同媒介上披露同一信息的内容应当一致。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基金管理人、基金托管人除按法律法规要求披露信息外，也可着眼于为投资者决策提供有用信息的角度，在保证公平对待投资者、</w:t>
      </w:r>
      <w:proofErr w:type="gramStart"/>
      <w:r>
        <w:rPr>
          <w:rFonts w:ascii="宋体" w:eastAsia="宋体" w:hAnsi="宋体" w:hint="eastAsia"/>
          <w:bCs/>
          <w:szCs w:val="21"/>
        </w:rPr>
        <w:t>不</w:t>
      </w:r>
      <w:proofErr w:type="gramEnd"/>
      <w:r>
        <w:rPr>
          <w:rFonts w:ascii="宋体" w:eastAsia="宋体" w:hAnsi="宋体" w:hint="eastAsia"/>
          <w:bCs/>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为基金信息披露义务人公开披露的基金信息出具审计报告、法律意见书的专业机构，应当制作工作底稿，并将相关档案至少保存到《基金合同》终止后10年</w:t>
      </w:r>
      <w:r>
        <w:rPr>
          <w:rFonts w:ascii="宋体" w:eastAsia="宋体" w:hAnsi="宋体" w:hint="eastAsia"/>
          <w:bCs/>
          <w:szCs w:val="21"/>
        </w:rPr>
        <w:t>，法律法规或监管规则另有规定的从其规定</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七、信息披露文件的存放与查阅</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依法必须披露的信息发布后，基金管理人、基金托管人应当按照相关法律法规规定将信息置备于</w:t>
      </w:r>
      <w:r>
        <w:rPr>
          <w:rFonts w:ascii="宋体" w:eastAsia="宋体" w:hAnsi="宋体"/>
          <w:bCs/>
          <w:szCs w:val="21"/>
        </w:rPr>
        <w:t>公司</w:t>
      </w:r>
      <w:r>
        <w:rPr>
          <w:rFonts w:ascii="宋体" w:eastAsia="宋体" w:hAnsi="宋体" w:hint="eastAsia"/>
          <w:bCs/>
          <w:szCs w:val="21"/>
        </w:rPr>
        <w:t>住所和基金上市交易的证券交易所，供社会公众查阅、复制。</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kern w:val="44"/>
          <w:sz w:val="21"/>
          <w:szCs w:val="21"/>
        </w:rPr>
        <w:br w:type="page"/>
      </w:r>
      <w:bookmarkStart w:id="463" w:name="_Toc9005"/>
      <w:bookmarkStart w:id="464" w:name="_Toc22978"/>
      <w:bookmarkStart w:id="465" w:name="_Toc8049"/>
      <w:bookmarkStart w:id="466" w:name="_Toc10006"/>
      <w:bookmarkStart w:id="467" w:name="_Toc29891"/>
      <w:bookmarkStart w:id="468" w:name="_Toc6237"/>
      <w:bookmarkStart w:id="469" w:name="_Toc141703899"/>
      <w:bookmarkStart w:id="470" w:name="_Toc25647"/>
      <w:bookmarkStart w:id="471" w:name="_Toc123051465"/>
      <w:bookmarkStart w:id="472" w:name="_Toc98560364"/>
      <w:bookmarkStart w:id="473" w:name="_Toc123102466"/>
      <w:bookmarkStart w:id="474" w:name="_Toc7170"/>
      <w:bookmarkStart w:id="475" w:name="_Toc139991749"/>
      <w:bookmarkStart w:id="476" w:name="_Toc27464"/>
      <w:bookmarkStart w:id="477" w:name="_Toc8059"/>
      <w:bookmarkStart w:id="478" w:name="_Toc123112247"/>
      <w:bookmarkStart w:id="479" w:name="_Toc220678696"/>
      <w:r>
        <w:rPr>
          <w:rFonts w:ascii="宋体" w:eastAsia="宋体" w:hAnsi="宋体"/>
          <w:color w:val="auto"/>
          <w:szCs w:val="24"/>
        </w:rPr>
        <w:lastRenderedPageBreak/>
        <w:t>第</w:t>
      </w:r>
      <w:r>
        <w:rPr>
          <w:rFonts w:ascii="宋体" w:eastAsia="宋体" w:hAnsi="宋体" w:hint="eastAsia"/>
          <w:color w:val="auto"/>
          <w:szCs w:val="24"/>
        </w:rPr>
        <w:t>二十一</w:t>
      </w:r>
      <w:r>
        <w:rPr>
          <w:rFonts w:ascii="宋体" w:eastAsia="宋体" w:hAnsi="宋体"/>
          <w:color w:val="auto"/>
          <w:szCs w:val="24"/>
        </w:rPr>
        <w:t xml:space="preserve">部分  </w:t>
      </w:r>
      <w:bookmarkStart w:id="480" w:name="_Hlt88828593"/>
      <w:r>
        <w:rPr>
          <w:rFonts w:ascii="宋体" w:eastAsia="宋体" w:hAnsi="宋体"/>
          <w:color w:val="auto"/>
          <w:szCs w:val="24"/>
        </w:rPr>
        <w:t>基金合同</w:t>
      </w:r>
      <w:bookmarkEnd w:id="480"/>
      <w:r>
        <w:rPr>
          <w:rFonts w:ascii="宋体" w:eastAsia="宋体" w:hAnsi="宋体"/>
          <w:color w:val="auto"/>
          <w:szCs w:val="24"/>
        </w:rPr>
        <w:t>的变更、终止与基金财产的清算</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bookmarkStart w:id="481" w:name="_Toc79392639"/>
      <w:r>
        <w:rPr>
          <w:rFonts w:ascii="宋体" w:eastAsia="宋体" w:hAnsi="宋体"/>
          <w:bCs/>
          <w:szCs w:val="21"/>
        </w:rPr>
        <w:t>一、《基金合同》的变更</w:t>
      </w:r>
      <w:bookmarkEnd w:id="481"/>
    </w:p>
    <w:p w:rsidR="001E0D83" w:rsidRDefault="00705D67">
      <w:pPr>
        <w:autoSpaceDE w:val="0"/>
        <w:autoSpaceDN w:val="0"/>
        <w:adjustRightInd w:val="0"/>
        <w:spacing w:line="360" w:lineRule="auto"/>
        <w:ind w:firstLineChars="200" w:firstLine="420"/>
        <w:jc w:val="left"/>
        <w:rPr>
          <w:rFonts w:ascii="宋体" w:eastAsia="宋体" w:hAnsi="宋体"/>
          <w:bCs/>
          <w:szCs w:val="21"/>
        </w:rPr>
      </w:pPr>
      <w:r>
        <w:rPr>
          <w:rFonts w:ascii="宋体" w:eastAsia="宋体" w:hAnsi="宋体"/>
          <w:bCs/>
          <w:szCs w:val="21"/>
        </w:rPr>
        <w:t>1、变更基金合同涉及法律法规规定或本基金合同约定应经基金份额持有人大会决议通过的事项的，应召</w:t>
      </w:r>
      <w:proofErr w:type="gramStart"/>
      <w:r>
        <w:rPr>
          <w:rFonts w:ascii="宋体" w:eastAsia="宋体" w:hAnsi="宋体"/>
          <w:bCs/>
          <w:szCs w:val="21"/>
        </w:rPr>
        <w:t>开基金</w:t>
      </w:r>
      <w:proofErr w:type="gramEnd"/>
      <w:r>
        <w:rPr>
          <w:rFonts w:ascii="宋体" w:eastAsia="宋体" w:hAnsi="宋体"/>
          <w:bCs/>
          <w:szCs w:val="21"/>
        </w:rPr>
        <w:t>份额持有人大会决议通过。对于法律法规规定和基金合同约定可不经基金份额持有人大会决议通过的事项，由基金管理人和基金托管人同意后变更并公告。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2、关于《基金合同》变更的基金份额持有人大会决议自生效后方可执行，</w:t>
      </w:r>
      <w:proofErr w:type="gramStart"/>
      <w:r>
        <w:rPr>
          <w:rFonts w:ascii="宋体" w:eastAsia="宋体" w:hAnsi="宋体"/>
          <w:bCs/>
          <w:szCs w:val="21"/>
        </w:rPr>
        <w:t>自决议</w:t>
      </w:r>
      <w:proofErr w:type="gramEnd"/>
      <w:r>
        <w:rPr>
          <w:rFonts w:ascii="宋体" w:eastAsia="宋体" w:hAnsi="宋体"/>
          <w:bCs/>
          <w:szCs w:val="21"/>
        </w:rPr>
        <w:t>生效后两日内在规定媒介公告。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二、《基金合同》的终止事由</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有下列情形之一的，经履行相关程序后，《基金合同》应当终止：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1、基金份额持有人大会决定终止的；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2、基金管理人、基金托管人职责终止，在6个月内没有新基金管理人、新基金托管人承接的；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w:t>
      </w:r>
      <w:r>
        <w:rPr>
          <w:rFonts w:ascii="宋体" w:eastAsia="宋体" w:hAnsi="宋体"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4、《基金合同》约定的其他情形；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5、相关法律法规和中国证监会规定的其他情况。</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三、基金财产的清算</w:t>
      </w:r>
    </w:p>
    <w:p w:rsidR="001E0D83" w:rsidRDefault="00705D67">
      <w:pPr>
        <w:spacing w:line="360" w:lineRule="auto"/>
        <w:ind w:firstLineChars="200" w:firstLine="420"/>
        <w:rPr>
          <w:rFonts w:ascii="宋体" w:eastAsia="宋体" w:hAnsi="宋体"/>
          <w:bCs/>
          <w:szCs w:val="21"/>
        </w:rPr>
      </w:pPr>
      <w:bookmarkStart w:id="482" w:name="_Hlk213147791"/>
      <w:r>
        <w:rPr>
          <w:rFonts w:ascii="宋体" w:eastAsia="宋体" w:hAnsi="宋体"/>
          <w:bCs/>
          <w:szCs w:val="21"/>
        </w:rPr>
        <w:t>1、基金财产清算小组：自出现《基金合同》终止事由之日起30个工作日内成立</w:t>
      </w:r>
      <w:r>
        <w:rPr>
          <w:rFonts w:ascii="宋体" w:eastAsia="宋体" w:hAnsi="宋体" w:hint="eastAsia"/>
          <w:bCs/>
          <w:szCs w:val="21"/>
        </w:rPr>
        <w:t>基金财产</w:t>
      </w:r>
      <w:r>
        <w:rPr>
          <w:rFonts w:ascii="宋体" w:eastAsia="宋体" w:hAnsi="宋体"/>
          <w:bCs/>
          <w:szCs w:val="21"/>
        </w:rPr>
        <w:t>清算小组，基金管理人组织基金财产清算小组并在中国证监会的监督下进行基金清算。</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2、基金财产清算小组组成：基金财产清算小组成员由基金管理人、基金托管人、注册会计师、律师以及中国证监会指定的人员组成。基金财产清算小组可以聘用必要的工作人员。</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3、基金财产清算小组职责：基金财产清算小组负责基金财产的保管、清理、估价、变现和分配。基金财产清算小组可以依法进行必要的民事活动。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4、基金财产清算程序：</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（1）《基金合同》终止情形出现</w:t>
      </w:r>
      <w:proofErr w:type="gramStart"/>
      <w:r>
        <w:rPr>
          <w:rFonts w:ascii="宋体" w:eastAsia="宋体" w:hAnsi="宋体"/>
          <w:bCs/>
          <w:szCs w:val="21"/>
        </w:rPr>
        <w:t>且基金</w:t>
      </w:r>
      <w:proofErr w:type="gramEnd"/>
      <w:r>
        <w:rPr>
          <w:rFonts w:ascii="宋体" w:eastAsia="宋体" w:hAnsi="宋体"/>
          <w:bCs/>
          <w:szCs w:val="21"/>
        </w:rPr>
        <w:t>财产清算小组成立后，由基金财产清算小组统一接管基金；</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lastRenderedPageBreak/>
        <w:t>（2）对基金财产和债权债务进行清理和确认；</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（3）对基金财产进行估值和变现；</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（4）制作清算报告；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（5）聘请会计师事务所对清算报告进行外部审计，聘请律师事务所对清算报告出具法律意见书；</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（6）将清算报告报中国证监会备案并公告；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（7）对基金剩余财产进行分配。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5、基金财产清算的期限为6个月，但因本基金所持证券的流动性受到限制而不能及时变现的，清算期限相应顺延。</w:t>
      </w:r>
      <w:bookmarkEnd w:id="482"/>
    </w:p>
    <w:p w:rsidR="001E0D83" w:rsidRDefault="00705D67">
      <w:pPr>
        <w:spacing w:line="360" w:lineRule="auto"/>
        <w:ind w:firstLineChars="200" w:firstLine="420"/>
        <w:rPr>
          <w:rFonts w:ascii="宋体" w:eastAsia="宋体" w:hAnsi="宋体"/>
          <w:bCs/>
          <w:szCs w:val="21"/>
        </w:rPr>
      </w:pPr>
      <w:bookmarkStart w:id="483" w:name="_Hlk213147851"/>
      <w:r>
        <w:rPr>
          <w:rFonts w:ascii="宋体" w:eastAsia="宋体" w:hAnsi="宋体"/>
          <w:bCs/>
          <w:szCs w:val="21"/>
        </w:rPr>
        <w:t>四、清算费用</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清算费用是指基金财产清算小组在进行基金财产清算过程中发生的所有合理费用，清算费用由基金财产清算小组优先从基金剩余财产中支付。</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五、基金财产清算剩余资产的分配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依据基金财产清算的分配方案，将基金财产清算后的全部剩余资产扣除基金财产清算费用、交纳所欠税款并清偿基金债务后，按基金份额持有人持有的基金份额比例进行分配。</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六、基金财产清算的公告</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清算过程中的有关重大事项须及时公告；基金财产清算报告</w:t>
      </w:r>
      <w:proofErr w:type="gramStart"/>
      <w:r>
        <w:rPr>
          <w:rFonts w:ascii="宋体" w:eastAsia="宋体" w:hAnsi="宋体"/>
          <w:bCs/>
          <w:szCs w:val="21"/>
        </w:rPr>
        <w:t>经</w:t>
      </w:r>
      <w:r>
        <w:rPr>
          <w:rFonts w:ascii="宋体" w:eastAsia="宋体" w:hAnsi="宋体" w:hint="eastAsia"/>
          <w:bCs/>
          <w:szCs w:val="21"/>
        </w:rPr>
        <w:t>符合</w:t>
      </w:r>
      <w:proofErr w:type="gramEnd"/>
      <w:r>
        <w:rPr>
          <w:rFonts w:ascii="宋体" w:eastAsia="宋体" w:hAnsi="宋体" w:hint="eastAsia"/>
          <w:bCs/>
          <w:szCs w:val="21"/>
        </w:rPr>
        <w:t>《中华人民共和国证券法》规定</w:t>
      </w:r>
      <w:r>
        <w:rPr>
          <w:rFonts w:ascii="宋体" w:eastAsia="宋体" w:hAnsi="宋体"/>
          <w:bCs/>
          <w:szCs w:val="21"/>
        </w:rPr>
        <w:t>的会计师事务所审计并由律师事务所出具法律意见书后报中国证监会备案并公告。基金财产清算公告于基金财产清算报告报中国证监会备案后5个工作日内由基金财产清算小组进行公告</w:t>
      </w:r>
      <w:r>
        <w:rPr>
          <w:rFonts w:ascii="宋体" w:eastAsia="宋体" w:hAnsi="宋体" w:hint="eastAsia"/>
          <w:bCs/>
          <w:szCs w:val="21"/>
        </w:rPr>
        <w:t>，基金财产清算小组应当将清算报告登载在规定网站上，并将清算报告提示性公告登载在规定报刊上</w:t>
      </w:r>
      <w:r>
        <w:rPr>
          <w:rFonts w:ascii="宋体" w:eastAsia="宋体" w:hAnsi="宋体"/>
          <w:bCs/>
          <w:szCs w:val="21"/>
        </w:rPr>
        <w:t>。</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七、基金财产清算账册及文件的保存</w:t>
      </w:r>
    </w:p>
    <w:p w:rsidR="001E0D83" w:rsidRDefault="00705D67">
      <w:pPr>
        <w:spacing w:line="360" w:lineRule="auto"/>
        <w:ind w:firstLineChars="200" w:firstLine="420"/>
        <w:rPr>
          <w:rFonts w:ascii="宋体" w:eastAsia="宋体" w:hAnsi="宋体"/>
        </w:rPr>
      </w:pPr>
      <w:r>
        <w:rPr>
          <w:rFonts w:ascii="宋体" w:eastAsia="宋体" w:hAnsi="宋体"/>
          <w:bCs/>
          <w:szCs w:val="21"/>
        </w:rPr>
        <w:t>基金财产清算账册及有关文件由基金托管人保存</w:t>
      </w:r>
      <w:r>
        <w:rPr>
          <w:rFonts w:ascii="宋体" w:eastAsia="宋体" w:hAnsi="宋体" w:hint="eastAsia"/>
          <w:bCs/>
          <w:szCs w:val="21"/>
        </w:rPr>
        <w:t>，</w:t>
      </w:r>
      <w:r>
        <w:rPr>
          <w:rFonts w:ascii="宋体" w:eastAsia="宋体" w:hAnsi="宋体"/>
          <w:bCs/>
          <w:szCs w:val="21"/>
        </w:rPr>
        <w:t>保存期限不少于法律法规的规定。</w:t>
      </w:r>
      <w:bookmarkStart w:id="484" w:name="_Toc123112248"/>
      <w:bookmarkStart w:id="485" w:name="_Toc98560365"/>
      <w:bookmarkStart w:id="486" w:name="_Toc79392641"/>
      <w:bookmarkStart w:id="487" w:name="_Toc48649720"/>
      <w:bookmarkStart w:id="488" w:name="_Toc123051466"/>
      <w:bookmarkStart w:id="489" w:name="_Toc123102467"/>
    </w:p>
    <w:bookmarkEnd w:id="483"/>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490" w:name="_Toc12191"/>
      <w:bookmarkStart w:id="491" w:name="_Toc21240"/>
      <w:bookmarkStart w:id="492" w:name="_Toc141703901"/>
      <w:bookmarkStart w:id="493" w:name="_Toc13398"/>
      <w:bookmarkStart w:id="494" w:name="_Toc27058"/>
      <w:bookmarkStart w:id="495" w:name="_Toc139991750"/>
      <w:bookmarkStart w:id="496" w:name="_Toc9708"/>
      <w:bookmarkStart w:id="497" w:name="_Toc23022"/>
      <w:bookmarkStart w:id="498" w:name="_Toc28549"/>
      <w:bookmarkStart w:id="499" w:name="_Toc30645"/>
      <w:bookmarkStart w:id="500" w:name="_Toc7367"/>
      <w:bookmarkStart w:id="501" w:name="_Toc8710"/>
      <w:bookmarkStart w:id="502" w:name="_Toc220678697"/>
      <w:r>
        <w:rPr>
          <w:rFonts w:ascii="宋体" w:eastAsia="宋体" w:hAnsi="宋体"/>
          <w:color w:val="auto"/>
          <w:szCs w:val="24"/>
        </w:rPr>
        <w:lastRenderedPageBreak/>
        <w:t>第二十二部分  违约责任</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eastAsia="宋体" w:hAnsi="宋体" w:hint="eastAsia"/>
          <w:bCs/>
          <w:szCs w:val="21"/>
        </w:rPr>
        <w:t>但是如发生下列情况，当事人免责：</w:t>
      </w:r>
    </w:p>
    <w:p w:rsidR="001E0D83" w:rsidRDefault="00705D67">
      <w:pPr>
        <w:spacing w:line="360" w:lineRule="auto"/>
        <w:ind w:firstLineChars="200" w:firstLine="420"/>
        <w:rPr>
          <w:rFonts w:ascii="宋体" w:eastAsia="宋体" w:hAnsi="宋体"/>
          <w:bCs/>
          <w:szCs w:val="21"/>
        </w:rPr>
      </w:pPr>
      <w:bookmarkStart w:id="503" w:name="_Hlk213155012"/>
      <w:r>
        <w:rPr>
          <w:rFonts w:ascii="宋体" w:eastAsia="宋体" w:hAnsi="宋体" w:hint="eastAsia"/>
          <w:bCs/>
          <w:szCs w:val="21"/>
        </w:rPr>
        <w:t>1、不可抗力；</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2、基金管理人和/或基金托管人按照当时有效的法律法规或中国证监会的规定作为或不作为而造成的损失等；</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3、基金管理人由于按照基金合同规定的投资原则行使或不行使投资权造成的损失等。</w:t>
      </w:r>
      <w:bookmarkEnd w:id="503"/>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三、由于基金管理人、基金托管人不可控制的因素导致业务出现差错，基金管理人和基金托管人虽然已经采取必要、适当、合理的措施进行检查，但是未能发现错误</w:t>
      </w:r>
      <w:r>
        <w:rPr>
          <w:rFonts w:ascii="宋体" w:eastAsia="宋体" w:hAnsi="宋体" w:hint="eastAsia"/>
          <w:bCs/>
          <w:szCs w:val="21"/>
        </w:rPr>
        <w:t>或</w:t>
      </w:r>
      <w:bookmarkStart w:id="504" w:name="_Hlk213155122"/>
      <w:r>
        <w:rPr>
          <w:rFonts w:ascii="宋体" w:eastAsia="宋体" w:hAnsi="宋体" w:hint="eastAsia"/>
          <w:bCs/>
          <w:szCs w:val="21"/>
        </w:rPr>
        <w:t>未能避免错误发生</w:t>
      </w:r>
      <w:r>
        <w:rPr>
          <w:rFonts w:ascii="宋体" w:eastAsia="宋体" w:hAnsi="宋体"/>
          <w:bCs/>
          <w:szCs w:val="21"/>
        </w:rPr>
        <w:t>的</w:t>
      </w:r>
      <w:bookmarkEnd w:id="504"/>
      <w:r>
        <w:rPr>
          <w:rFonts w:ascii="宋体" w:eastAsia="宋体" w:hAnsi="宋体"/>
          <w:bCs/>
          <w:szCs w:val="21"/>
        </w:rPr>
        <w:t>，由此造成基金财产或投资人损失，基金管理人和基金托管人免除赔偿责任。但是基金管理人和基金托管人应积极采取必要的措施消除或减轻由此造成的影响。</w:t>
      </w:r>
    </w:p>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505" w:name="_Toc123112249"/>
      <w:bookmarkStart w:id="506" w:name="_Toc123102468"/>
      <w:bookmarkStart w:id="507" w:name="_Toc123051467"/>
      <w:bookmarkStart w:id="508" w:name="_Toc23999"/>
      <w:bookmarkStart w:id="509" w:name="_Toc30350"/>
      <w:bookmarkStart w:id="510" w:name="_Toc24923"/>
      <w:bookmarkStart w:id="511" w:name="_Toc141703902"/>
      <w:bookmarkStart w:id="512" w:name="_Toc8636"/>
      <w:bookmarkStart w:id="513" w:name="_Toc7288"/>
      <w:bookmarkStart w:id="514" w:name="_Toc21983"/>
      <w:bookmarkStart w:id="515" w:name="_Toc3319"/>
      <w:bookmarkStart w:id="516" w:name="_Toc1790"/>
      <w:bookmarkStart w:id="517" w:name="_Toc98560366"/>
      <w:bookmarkStart w:id="518" w:name="_Toc6202"/>
      <w:bookmarkStart w:id="519" w:name="_Toc25651"/>
      <w:bookmarkStart w:id="520" w:name="_Toc139991751"/>
      <w:bookmarkStart w:id="521" w:name="_Toc220678698"/>
      <w:r>
        <w:rPr>
          <w:rFonts w:ascii="宋体" w:eastAsia="宋体" w:hAnsi="宋体"/>
          <w:color w:val="auto"/>
          <w:szCs w:val="24"/>
        </w:rPr>
        <w:lastRenderedPageBreak/>
        <w:t>第二十</w:t>
      </w:r>
      <w:r>
        <w:rPr>
          <w:rFonts w:ascii="宋体" w:eastAsia="宋体" w:hAnsi="宋体" w:hint="eastAsia"/>
          <w:color w:val="auto"/>
          <w:szCs w:val="24"/>
        </w:rPr>
        <w:t>三</w:t>
      </w:r>
      <w:r>
        <w:rPr>
          <w:rFonts w:ascii="宋体" w:eastAsia="宋体" w:hAnsi="宋体"/>
          <w:color w:val="auto"/>
          <w:szCs w:val="24"/>
        </w:rPr>
        <w:t>部分  争议的处理和适用的法律</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2"/>
        <w:rPr>
          <w:rFonts w:ascii="宋体" w:eastAsia="宋体" w:hAnsi="宋体"/>
          <w:b/>
          <w:bCs/>
          <w:szCs w:val="21"/>
        </w:rPr>
      </w:pPr>
      <w:bookmarkStart w:id="522" w:name="OLE_LINK32"/>
      <w:bookmarkStart w:id="523" w:name="OLE_LINK33"/>
      <w:r>
        <w:rPr>
          <w:rFonts w:ascii="宋体" w:eastAsia="宋体" w:hAnsi="宋体" w:hint="eastAsia"/>
          <w:b/>
          <w:bCs/>
          <w:szCs w:val="21"/>
        </w:rPr>
        <w:t>各方当事人同意，因《基金合同》而产生的或与《基金合同》有关的一切争议，如经友好协商未能解决的，任何一方均应将争议提交中国国际经济贸易仲裁委员会，按照中国国际经济贸易仲裁委员会届时有效的仲裁规则进行仲裁。仲裁地点为北京市。仲裁裁决是终局的，对各方当事人均有约束力。除非仲裁裁决另有裁定，仲裁费用由败诉方承担。</w:t>
      </w:r>
    </w:p>
    <w:p w:rsidR="001E0D83" w:rsidRDefault="00705D67">
      <w:pPr>
        <w:spacing w:line="360" w:lineRule="auto"/>
        <w:ind w:firstLineChars="200" w:firstLine="422"/>
        <w:rPr>
          <w:rFonts w:ascii="宋体" w:eastAsia="宋体" w:hAnsi="宋体"/>
          <w:b/>
          <w:bCs/>
          <w:szCs w:val="21"/>
        </w:rPr>
      </w:pPr>
      <w:r>
        <w:rPr>
          <w:rFonts w:ascii="宋体" w:eastAsia="宋体" w:hAnsi="宋体" w:hint="eastAsia"/>
          <w:b/>
          <w:bCs/>
          <w:szCs w:val="21"/>
        </w:rPr>
        <w:t>争议处理期间，基金合同当事人应恪守各自的职责，继续忠实、勤勉、尽责地履行基金合同规定的义务，维护基金份额持有人的合法权益。</w:t>
      </w:r>
    </w:p>
    <w:p w:rsidR="001E0D83" w:rsidRDefault="00705D67">
      <w:pPr>
        <w:spacing w:line="360" w:lineRule="auto"/>
        <w:ind w:firstLineChars="200" w:firstLine="422"/>
        <w:rPr>
          <w:rFonts w:ascii="宋体" w:eastAsia="宋体" w:hAnsi="宋体"/>
          <w:bCs/>
          <w:szCs w:val="21"/>
        </w:rPr>
      </w:pPr>
      <w:r>
        <w:rPr>
          <w:rFonts w:ascii="宋体" w:eastAsia="宋体" w:hAnsi="宋体"/>
          <w:b/>
          <w:bCs/>
          <w:szCs w:val="21"/>
        </w:rPr>
        <w:t>《基金合同》受中国法律</w:t>
      </w:r>
      <w:r>
        <w:rPr>
          <w:rFonts w:ascii="宋体" w:eastAsia="宋体" w:hAnsi="宋体" w:hint="eastAsia"/>
          <w:b/>
          <w:bCs/>
          <w:szCs w:val="21"/>
        </w:rPr>
        <w:t>（为本基金合同之目的，不包括香港特别行政区、澳门特别行政区</w:t>
      </w:r>
      <w:bookmarkStart w:id="524" w:name="OLE_LINK3"/>
      <w:r>
        <w:rPr>
          <w:rFonts w:ascii="宋体" w:eastAsia="宋体" w:hAnsi="宋体" w:hint="eastAsia"/>
          <w:b/>
          <w:bCs/>
          <w:szCs w:val="21"/>
        </w:rPr>
        <w:t>法律和台湾地区的有关规定</w:t>
      </w:r>
      <w:bookmarkEnd w:id="524"/>
      <w:r>
        <w:rPr>
          <w:rFonts w:ascii="宋体" w:eastAsia="宋体" w:hAnsi="宋体" w:hint="eastAsia"/>
          <w:b/>
          <w:bCs/>
          <w:szCs w:val="21"/>
        </w:rPr>
        <w:t>）</w:t>
      </w:r>
      <w:r>
        <w:rPr>
          <w:rFonts w:ascii="宋体" w:eastAsia="宋体" w:hAnsi="宋体"/>
          <w:b/>
          <w:bCs/>
          <w:szCs w:val="21"/>
        </w:rPr>
        <w:t>管辖。</w:t>
      </w:r>
    </w:p>
    <w:p w:rsidR="001E0D83" w:rsidRDefault="00705D67">
      <w:pPr>
        <w:pStyle w:val="1"/>
        <w:spacing w:before="0" w:after="0"/>
        <w:jc w:val="center"/>
        <w:rPr>
          <w:rFonts w:ascii="宋体" w:eastAsia="宋体" w:hAnsi="宋体"/>
          <w:color w:val="auto"/>
          <w:szCs w:val="24"/>
        </w:rPr>
      </w:pPr>
      <w:bookmarkStart w:id="525" w:name="_Toc8703"/>
      <w:bookmarkStart w:id="526" w:name="_Toc141703903"/>
      <w:bookmarkStart w:id="527" w:name="_Toc2532"/>
      <w:bookmarkStart w:id="528" w:name="_Toc123102469"/>
      <w:bookmarkStart w:id="529" w:name="_Toc11618"/>
      <w:bookmarkStart w:id="530" w:name="_Toc29505"/>
      <w:bookmarkStart w:id="531" w:name="_Toc20350"/>
      <w:bookmarkStart w:id="532" w:name="_Toc484"/>
      <w:bookmarkStart w:id="533" w:name="_Toc123112250"/>
      <w:bookmarkStart w:id="534" w:name="_Toc8454"/>
      <w:bookmarkStart w:id="535" w:name="_Toc123051468"/>
      <w:bookmarkStart w:id="536" w:name="_Toc139991752"/>
      <w:bookmarkStart w:id="537" w:name="_Toc26461"/>
      <w:bookmarkStart w:id="538" w:name="_Toc23991"/>
      <w:bookmarkStart w:id="539" w:name="_Toc31966"/>
      <w:bookmarkEnd w:id="522"/>
      <w:bookmarkEnd w:id="523"/>
      <w:r>
        <w:rPr>
          <w:rFonts w:ascii="宋体" w:eastAsia="宋体" w:hAnsi="宋体"/>
          <w:color w:val="auto"/>
          <w:szCs w:val="24"/>
        </w:rPr>
        <w:br w:type="page"/>
      </w:r>
      <w:bookmarkStart w:id="540" w:name="_Toc220678699"/>
      <w:r>
        <w:rPr>
          <w:rFonts w:ascii="宋体" w:eastAsia="宋体" w:hAnsi="宋体"/>
          <w:color w:val="auto"/>
          <w:szCs w:val="24"/>
        </w:rPr>
        <w:lastRenderedPageBreak/>
        <w:t>第二十</w:t>
      </w:r>
      <w:r>
        <w:rPr>
          <w:rFonts w:ascii="宋体" w:eastAsia="宋体" w:hAnsi="宋体" w:hint="eastAsia"/>
          <w:color w:val="auto"/>
          <w:szCs w:val="24"/>
        </w:rPr>
        <w:t>四</w:t>
      </w:r>
      <w:r>
        <w:rPr>
          <w:rFonts w:ascii="宋体" w:eastAsia="宋体" w:hAnsi="宋体"/>
          <w:color w:val="auto"/>
          <w:szCs w:val="24"/>
        </w:rPr>
        <w:t>部分  基金合同的效力</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1E0D83" w:rsidRDefault="001E0D83">
      <w:pPr>
        <w:spacing w:line="360" w:lineRule="auto"/>
        <w:ind w:firstLineChars="200" w:firstLine="420"/>
        <w:rPr>
          <w:rFonts w:ascii="宋体" w:eastAsia="宋体" w:hAnsi="宋体"/>
          <w:bCs/>
          <w:szCs w:val="21"/>
        </w:rPr>
      </w:pP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《基金合同》是约定基金合同当事人之间权利义务关系的法律文件。</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1、《基金合同》经基金管理人、基金托管人双方盖</w:t>
      </w:r>
      <w:r>
        <w:rPr>
          <w:rFonts w:ascii="宋体" w:eastAsia="宋体" w:hAnsi="宋体" w:hint="eastAsia"/>
          <w:bCs/>
          <w:szCs w:val="21"/>
        </w:rPr>
        <w:t>章</w:t>
      </w:r>
      <w:r>
        <w:rPr>
          <w:rFonts w:ascii="宋体" w:eastAsia="宋体" w:hAnsi="宋体"/>
          <w:bCs/>
          <w:szCs w:val="21"/>
        </w:rPr>
        <w:t>以及双方法定代表人或授权代表签字或盖章并在募集结束后经基金管理人向中国证监会办理基金备案手续，并经中国证监会书面确认后生效。</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2、《基金合同》的有效期自其生效之日起至基金财产清算结果报中国证监会备案并公告之日止。</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3、《基金合同》自生效之日起对包括基金管理人、基金托管人和基金份额持有人在内的《基金合同》各方当事人具有同等的法律约束力。</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4、《基金合同》正本一式</w:t>
      </w:r>
      <w:r>
        <w:rPr>
          <w:rFonts w:ascii="宋体" w:eastAsia="宋体" w:hAnsi="宋体" w:hint="eastAsia"/>
          <w:bCs/>
          <w:szCs w:val="21"/>
        </w:rPr>
        <w:t>六</w:t>
      </w:r>
      <w:r>
        <w:rPr>
          <w:rFonts w:ascii="宋体" w:eastAsia="宋体" w:hAnsi="宋体"/>
          <w:bCs/>
          <w:szCs w:val="21"/>
        </w:rPr>
        <w:t>份，除上报有关监管机构</w:t>
      </w:r>
      <w:r>
        <w:rPr>
          <w:rFonts w:ascii="宋体" w:eastAsia="宋体" w:hAnsi="宋体" w:hint="eastAsia"/>
          <w:bCs/>
          <w:szCs w:val="21"/>
        </w:rPr>
        <w:t>二</w:t>
      </w:r>
      <w:r>
        <w:rPr>
          <w:rFonts w:ascii="宋体" w:eastAsia="宋体" w:hAnsi="宋体"/>
          <w:bCs/>
          <w:szCs w:val="21"/>
        </w:rPr>
        <w:t>份外，基金管理人、基金托管人各持有</w:t>
      </w:r>
      <w:r>
        <w:rPr>
          <w:rFonts w:ascii="宋体" w:eastAsia="宋体" w:hAnsi="宋体" w:hint="eastAsia"/>
          <w:bCs/>
          <w:szCs w:val="21"/>
        </w:rPr>
        <w:t>二</w:t>
      </w:r>
      <w:r>
        <w:rPr>
          <w:rFonts w:ascii="宋体" w:eastAsia="宋体" w:hAnsi="宋体"/>
          <w:bCs/>
          <w:szCs w:val="21"/>
        </w:rPr>
        <w:t>份，每份具有同等的法律效力。</w:t>
      </w:r>
    </w:p>
    <w:p w:rsidR="001E0D83" w:rsidRDefault="00705D67">
      <w:pPr>
        <w:spacing w:line="360" w:lineRule="auto"/>
        <w:ind w:firstLineChars="200" w:firstLine="420"/>
        <w:rPr>
          <w:rFonts w:ascii="宋体" w:eastAsia="宋体" w:hAnsi="宋体"/>
          <w:bCs/>
          <w:szCs w:val="21"/>
        </w:rPr>
      </w:pPr>
      <w:r>
        <w:rPr>
          <w:rFonts w:ascii="宋体" w:eastAsia="宋体" w:hAnsi="宋体"/>
          <w:bCs/>
          <w:szCs w:val="21"/>
        </w:rPr>
        <w:t>5、</w:t>
      </w:r>
      <w:bookmarkStart w:id="541" w:name="OLE_LINK34"/>
      <w:r>
        <w:rPr>
          <w:rFonts w:ascii="宋体" w:eastAsia="宋体" w:hAnsi="宋体"/>
          <w:bCs/>
          <w:szCs w:val="21"/>
        </w:rPr>
        <w:t>《基金合同》可印制成册，供投资者在基金管理人、基金托管人、销售机构的办公场所和营业场所查阅。</w:t>
      </w:r>
    </w:p>
    <w:bookmarkEnd w:id="541"/>
    <w:p w:rsidR="001E0D83" w:rsidRDefault="00705D67">
      <w:pPr>
        <w:pStyle w:val="1"/>
        <w:spacing w:before="0" w:after="0"/>
        <w:jc w:val="center"/>
        <w:rPr>
          <w:rFonts w:ascii="宋体" w:eastAsia="宋体" w:hAnsi="宋体"/>
          <w:color w:val="auto"/>
          <w:szCs w:val="24"/>
        </w:rPr>
      </w:pPr>
      <w:r>
        <w:rPr>
          <w:rFonts w:ascii="宋体" w:eastAsia="宋体" w:hAnsi="宋体"/>
          <w:b w:val="0"/>
          <w:bCs/>
          <w:color w:val="auto"/>
          <w:sz w:val="21"/>
          <w:szCs w:val="21"/>
        </w:rPr>
        <w:br w:type="page"/>
      </w:r>
      <w:bookmarkStart w:id="542" w:name="_Toc21726"/>
      <w:bookmarkStart w:id="543" w:name="_Toc220678700"/>
      <w:r>
        <w:rPr>
          <w:rFonts w:ascii="宋体" w:eastAsia="宋体" w:hAnsi="宋体"/>
          <w:color w:val="auto"/>
          <w:szCs w:val="24"/>
        </w:rPr>
        <w:lastRenderedPageBreak/>
        <w:t>第二十</w:t>
      </w:r>
      <w:r>
        <w:rPr>
          <w:rFonts w:ascii="宋体" w:eastAsia="宋体" w:hAnsi="宋体" w:hint="eastAsia"/>
          <w:color w:val="auto"/>
          <w:szCs w:val="24"/>
        </w:rPr>
        <w:t>五</w:t>
      </w:r>
      <w:r>
        <w:rPr>
          <w:rFonts w:ascii="宋体" w:eastAsia="宋体" w:hAnsi="宋体"/>
          <w:color w:val="auto"/>
          <w:szCs w:val="24"/>
        </w:rPr>
        <w:t>部分  其他事项</w:t>
      </w:r>
      <w:bookmarkEnd w:id="542"/>
      <w:bookmarkEnd w:id="543"/>
    </w:p>
    <w:p w:rsidR="001E0D83" w:rsidRDefault="001E0D83">
      <w:pPr>
        <w:spacing w:line="360" w:lineRule="auto"/>
        <w:ind w:firstLineChars="200" w:firstLine="420"/>
        <w:rPr>
          <w:rFonts w:ascii="宋体" w:eastAsia="宋体" w:hAnsi="宋体"/>
          <w:szCs w:val="21"/>
        </w:rPr>
      </w:pPr>
    </w:p>
    <w:p w:rsidR="001E0D83" w:rsidRDefault="00705D67">
      <w:pPr>
        <w:spacing w:line="360" w:lineRule="auto"/>
        <w:ind w:firstLineChars="200" w:firstLine="420"/>
        <w:rPr>
          <w:rFonts w:ascii="宋体" w:eastAsia="宋体" w:hAnsi="宋体"/>
          <w:szCs w:val="21"/>
        </w:rPr>
      </w:pPr>
      <w:r>
        <w:rPr>
          <w:rFonts w:ascii="宋体" w:eastAsia="宋体" w:hAnsi="宋体"/>
          <w:szCs w:val="21"/>
        </w:rPr>
        <w:t>《基金合同》如有未尽事宜，由《基金合同》当事人各方按有关法律法规协商解决。</w:t>
      </w:r>
    </w:p>
    <w:p w:rsidR="001E0D83" w:rsidRDefault="001E0D83">
      <w:pPr>
        <w:spacing w:line="360" w:lineRule="auto"/>
        <w:ind w:firstLineChars="200" w:firstLine="420"/>
        <w:rPr>
          <w:rFonts w:ascii="宋体" w:eastAsia="宋体" w:hAnsi="宋体"/>
          <w:szCs w:val="21"/>
        </w:rPr>
      </w:pPr>
    </w:p>
    <w:p w:rsidR="001E0D83" w:rsidRDefault="00705D67">
      <w:pPr>
        <w:pStyle w:val="1"/>
        <w:spacing w:before="0" w:after="0"/>
        <w:jc w:val="center"/>
        <w:rPr>
          <w:rFonts w:ascii="宋体" w:eastAsia="宋体" w:hAnsi="宋体"/>
          <w:color w:val="auto"/>
          <w:szCs w:val="24"/>
        </w:rPr>
      </w:pPr>
      <w:bookmarkStart w:id="544" w:name="_Toc141703905"/>
      <w:bookmarkStart w:id="545" w:name="_Toc32355"/>
      <w:bookmarkStart w:id="546" w:name="_Toc20098"/>
      <w:bookmarkStart w:id="547" w:name="_Toc1360"/>
      <w:bookmarkStart w:id="548" w:name="_Toc5108"/>
      <w:bookmarkStart w:id="549" w:name="_Toc17263"/>
      <w:bookmarkStart w:id="550" w:name="_Toc21122"/>
      <w:bookmarkStart w:id="551" w:name="_Toc15664"/>
      <w:bookmarkStart w:id="552" w:name="_Toc9054"/>
      <w:bookmarkStart w:id="553" w:name="_Toc12499"/>
      <w:bookmarkStart w:id="554" w:name="_Toc7437"/>
      <w:r>
        <w:rPr>
          <w:rFonts w:ascii="宋体" w:eastAsia="宋体" w:hAnsi="宋体"/>
          <w:color w:val="auto"/>
          <w:szCs w:val="24"/>
        </w:rPr>
        <w:br w:type="page"/>
      </w:r>
      <w:bookmarkStart w:id="555" w:name="_Toc220678701"/>
      <w:r>
        <w:rPr>
          <w:rFonts w:ascii="宋体" w:eastAsia="宋体" w:hAnsi="宋体"/>
          <w:color w:val="auto"/>
          <w:szCs w:val="24"/>
        </w:rPr>
        <w:lastRenderedPageBreak/>
        <w:t>第二十</w:t>
      </w:r>
      <w:r>
        <w:rPr>
          <w:rFonts w:ascii="宋体" w:eastAsia="宋体" w:hAnsi="宋体" w:hint="eastAsia"/>
          <w:color w:val="auto"/>
          <w:szCs w:val="24"/>
        </w:rPr>
        <w:t>六</w:t>
      </w:r>
      <w:r>
        <w:rPr>
          <w:rFonts w:ascii="宋体" w:eastAsia="宋体" w:hAnsi="宋体"/>
          <w:color w:val="auto"/>
          <w:szCs w:val="24"/>
        </w:rPr>
        <w:t>部分  基金合同内容摘要</w:t>
      </w:r>
      <w:bookmarkEnd w:id="70"/>
      <w:bookmarkEnd w:id="71"/>
      <w:bookmarkEnd w:id="544"/>
      <w:bookmarkEnd w:id="545"/>
      <w:bookmarkEnd w:id="546"/>
      <w:bookmarkEnd w:id="547"/>
      <w:bookmarkEnd w:id="548"/>
      <w:bookmarkEnd w:id="549"/>
      <w:bookmarkEnd w:id="550"/>
      <w:bookmarkEnd w:id="551"/>
      <w:bookmarkEnd w:id="552"/>
      <w:bookmarkEnd w:id="553"/>
      <w:bookmarkEnd w:id="554"/>
      <w:bookmarkEnd w:id="555"/>
    </w:p>
    <w:p w:rsidR="001E0D83" w:rsidRDefault="001E0D83">
      <w:pPr>
        <w:spacing w:line="360" w:lineRule="auto"/>
        <w:ind w:firstLine="420"/>
        <w:rPr>
          <w:rFonts w:ascii="宋体" w:eastAsia="宋体" w:hAnsi="宋体"/>
          <w:szCs w:val="21"/>
        </w:rPr>
      </w:pPr>
    </w:p>
    <w:p w:rsidR="001E0D83" w:rsidRDefault="00705D67">
      <w:pPr>
        <w:spacing w:line="360" w:lineRule="auto"/>
        <w:ind w:firstLine="420"/>
        <w:rPr>
          <w:rFonts w:ascii="宋体" w:eastAsia="宋体" w:hAnsi="宋体"/>
          <w:szCs w:val="21"/>
        </w:rPr>
      </w:pPr>
      <w:r>
        <w:rPr>
          <w:rFonts w:ascii="宋体" w:eastAsia="宋体" w:hAnsi="宋体" w:hint="eastAsia"/>
          <w:szCs w:val="21"/>
        </w:rPr>
        <w:t>一、基金份额持有人、基金管理人和基金托管人的权利、义务</w:t>
      </w:r>
    </w:p>
    <w:p w:rsidR="001E0D83" w:rsidRDefault="00705D67">
      <w:pPr>
        <w:spacing w:line="360" w:lineRule="auto"/>
        <w:ind w:firstLine="420"/>
        <w:rPr>
          <w:rFonts w:ascii="宋体" w:eastAsia="宋体" w:hAnsi="宋体"/>
          <w:szCs w:val="21"/>
        </w:rPr>
      </w:pPr>
      <w:r>
        <w:rPr>
          <w:rFonts w:ascii="宋体" w:eastAsia="宋体" w:hAnsi="宋体" w:hint="eastAsia"/>
          <w:szCs w:val="21"/>
        </w:rPr>
        <w:t>（一）基金份额持有人的权利、义务</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基金投资者持有本</w:t>
      </w:r>
      <w:proofErr w:type="gramStart"/>
      <w:r>
        <w:rPr>
          <w:rFonts w:ascii="宋体" w:eastAsia="宋体" w:hAnsi="宋体" w:hint="eastAsia"/>
          <w:bCs/>
          <w:szCs w:val="21"/>
        </w:rPr>
        <w:t>基金基金</w:t>
      </w:r>
      <w:proofErr w:type="gramEnd"/>
      <w:r>
        <w:rPr>
          <w:rFonts w:ascii="宋体" w:eastAsia="宋体" w:hAnsi="宋体" w:hint="eastAsia"/>
          <w:bCs/>
          <w:szCs w:val="21"/>
        </w:rPr>
        <w:t>份额的行为即视为对《基金合同》的承认和接受，基金投资者</w:t>
      </w:r>
      <w:proofErr w:type="gramStart"/>
      <w:r>
        <w:rPr>
          <w:rFonts w:ascii="宋体" w:eastAsia="宋体" w:hAnsi="宋体" w:hint="eastAsia"/>
          <w:bCs/>
          <w:szCs w:val="21"/>
        </w:rPr>
        <w:t>自依据</w:t>
      </w:r>
      <w:proofErr w:type="gramEnd"/>
      <w:r>
        <w:rPr>
          <w:rFonts w:ascii="宋体" w:eastAsia="宋体" w:hAnsi="宋体"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每份基金份额具有同等的合法权益。</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1、根据《基金法》、《运作办法》及其他有关规定，基金份额持有人的权利包括但不限于：</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（1）分享基金财产收益；</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（2）参与分配清算后的剩余基金财产；</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（3）依法转让或者申请赎回其持有的基金份额；</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（4）按照规定要求召开基金份额持有人大会或者召集基金份额持有人大会；</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（5）出席或者委派代表出席基金份额持有人大会，对基金份额持有人大会审议事项行使表决权；</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（6）查阅或者复制公开披露的基金信息资料；</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（7）监督基金管理人的投资运作；</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（8）对基金管理人、基金托管人、基金服务机构损害其合法权益的行为依法提起诉讼或仲裁；</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（9）法律法规及中国证监会规定的和《基金合同》约定的其他权利。</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2、根据《基金法》、《运作办法》及其他有关规定，基金份额持有人的义务包括但不限于：</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（1）认真阅读并遵守《基金合同》、招募说明书等信息披露文件；</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（2）了解所投资基金产品，了解自身风险承受能力，自主判断基金的投资价值，自主做出投资决策，自行承担投资风险；</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（3）关注基金信息披露，及时行使权利和履行义务；</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（4）交纳基金认购款项或股票、应付申购对价及法律法规和《基金合同》所规定的费用；</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lastRenderedPageBreak/>
        <w:t>（5）在其持有的基金份额范围内，承担基金亏损或者《基金合同》终止的有限责任；</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（6）不从事任何有损基金及其他《基金合同》当事人合法权益的活动；</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（7）执行生效的基金份额持有人大会的决议；</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（8）返还在基金交易过程中因任何原因获得的不当得利；</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（9）法律法规及中国证监会规定的和《基金合同》约定的其他义务。</w:t>
      </w:r>
    </w:p>
    <w:p w:rsidR="001E0D83" w:rsidRDefault="00705D67">
      <w:pPr>
        <w:spacing w:line="360" w:lineRule="auto"/>
        <w:ind w:firstLine="420"/>
        <w:rPr>
          <w:rFonts w:ascii="宋体" w:eastAsia="宋体" w:hAnsi="宋体"/>
          <w:szCs w:val="21"/>
        </w:rPr>
      </w:pPr>
      <w:r>
        <w:rPr>
          <w:rFonts w:ascii="宋体" w:eastAsia="宋体" w:hAnsi="宋体" w:hint="eastAsia"/>
        </w:rPr>
        <w:t>（二）</w:t>
      </w:r>
      <w:r>
        <w:rPr>
          <w:rFonts w:ascii="宋体" w:eastAsia="宋体" w:hAnsi="宋体" w:hint="eastAsia"/>
          <w:szCs w:val="21"/>
        </w:rPr>
        <w:t>基金管理人的权利、义务</w:t>
      </w:r>
    </w:p>
    <w:p w:rsidR="001E0D83" w:rsidRDefault="00705D67">
      <w:pPr>
        <w:spacing w:line="360" w:lineRule="auto"/>
        <w:ind w:firstLine="420"/>
        <w:rPr>
          <w:rFonts w:ascii="宋体" w:eastAsia="宋体" w:hAnsi="宋体"/>
          <w:szCs w:val="21"/>
        </w:rPr>
      </w:pPr>
      <w:r>
        <w:rPr>
          <w:rFonts w:ascii="宋体" w:eastAsia="宋体" w:hAnsi="宋体" w:hint="eastAsia"/>
          <w:szCs w:val="21"/>
        </w:rPr>
        <w:t>1、根据《基金法》、《运作办法》及其他有关规定，基金管理人的权利包括但不限于：</w:t>
      </w:r>
    </w:p>
    <w:p w:rsidR="001E0D83" w:rsidRDefault="00705D67">
      <w:pPr>
        <w:spacing w:line="360" w:lineRule="auto"/>
        <w:ind w:firstLine="420"/>
        <w:rPr>
          <w:rFonts w:ascii="宋体" w:eastAsia="宋体" w:hAnsi="宋体"/>
          <w:szCs w:val="21"/>
        </w:rPr>
      </w:pPr>
      <w:r>
        <w:rPr>
          <w:rFonts w:ascii="宋体" w:eastAsia="宋体" w:hAnsi="宋体" w:hint="eastAsia"/>
          <w:szCs w:val="21"/>
        </w:rPr>
        <w:t>（1）依法募集资金；</w:t>
      </w:r>
    </w:p>
    <w:p w:rsidR="001E0D83" w:rsidRDefault="00705D67">
      <w:pPr>
        <w:spacing w:line="360" w:lineRule="auto"/>
        <w:ind w:firstLine="420"/>
        <w:rPr>
          <w:rFonts w:ascii="宋体" w:eastAsia="宋体" w:hAnsi="宋体"/>
          <w:szCs w:val="21"/>
        </w:rPr>
      </w:pPr>
      <w:r>
        <w:rPr>
          <w:rFonts w:ascii="宋体" w:eastAsia="宋体" w:hAnsi="宋体" w:hint="eastAsia"/>
          <w:szCs w:val="21"/>
        </w:rPr>
        <w:t>（2）自《基金合同》生效之日起，根据法律法规和《基金合同》独立运用并管理基金财产；</w:t>
      </w:r>
    </w:p>
    <w:p w:rsidR="001E0D83" w:rsidRDefault="00705D67">
      <w:pPr>
        <w:spacing w:line="360" w:lineRule="auto"/>
        <w:ind w:firstLine="420"/>
        <w:rPr>
          <w:rFonts w:ascii="宋体" w:eastAsia="宋体" w:hAnsi="宋体"/>
          <w:szCs w:val="21"/>
        </w:rPr>
      </w:pPr>
      <w:r>
        <w:rPr>
          <w:rFonts w:ascii="宋体" w:eastAsia="宋体" w:hAnsi="宋体" w:hint="eastAsia"/>
          <w:szCs w:val="21"/>
        </w:rPr>
        <w:t>（3）依照《基金合同》收取基金管理费以及法律法规规定或中国证监会批准的其他费用；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（4）销售基金份额；</w:t>
      </w:r>
    </w:p>
    <w:p w:rsidR="001E0D83" w:rsidRDefault="00705D67">
      <w:pPr>
        <w:spacing w:line="360" w:lineRule="auto"/>
        <w:ind w:firstLine="420"/>
        <w:rPr>
          <w:rFonts w:ascii="宋体" w:eastAsia="宋体" w:hAnsi="宋体"/>
          <w:szCs w:val="21"/>
        </w:rPr>
      </w:pPr>
      <w:r>
        <w:rPr>
          <w:rFonts w:ascii="宋体" w:eastAsia="宋体" w:hAnsi="宋体" w:hint="eastAsia"/>
          <w:szCs w:val="21"/>
        </w:rPr>
        <w:t>（5）按照规定召集基金份额持有人大会；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（6）依据《基金合同》及有关法律规定监督基金托管人，如认为基金托管人违反了《基金合同》及国家有关法律规定，应呈报中国证监会和其他监管部门，并采取必要措施保护基金投资者的利益；</w:t>
      </w:r>
    </w:p>
    <w:p w:rsidR="001E0D83" w:rsidRDefault="00705D67">
      <w:pPr>
        <w:spacing w:line="360" w:lineRule="auto"/>
        <w:ind w:firstLine="420"/>
        <w:rPr>
          <w:rFonts w:ascii="宋体" w:eastAsia="宋体" w:hAnsi="宋体"/>
          <w:szCs w:val="21"/>
        </w:rPr>
      </w:pPr>
      <w:r>
        <w:rPr>
          <w:rFonts w:ascii="宋体" w:eastAsia="宋体" w:hAnsi="宋体" w:hint="eastAsia"/>
          <w:szCs w:val="21"/>
        </w:rPr>
        <w:t>（7）在基金托管人更换时，提名新的基金托管人；</w:t>
      </w:r>
    </w:p>
    <w:p w:rsidR="001E0D83" w:rsidRDefault="00705D67">
      <w:pPr>
        <w:spacing w:line="360" w:lineRule="auto"/>
        <w:ind w:firstLine="420"/>
        <w:rPr>
          <w:rFonts w:ascii="宋体" w:eastAsia="宋体" w:hAnsi="宋体"/>
          <w:szCs w:val="21"/>
        </w:rPr>
      </w:pPr>
      <w:r>
        <w:rPr>
          <w:rFonts w:ascii="宋体" w:eastAsia="宋体" w:hAnsi="宋体" w:hint="eastAsia"/>
          <w:szCs w:val="21"/>
        </w:rPr>
        <w:t>（8）选择、更换基金销售机构，对基金销售机构的相关行为进行监督和处理；</w:t>
      </w:r>
    </w:p>
    <w:p w:rsidR="001E0D83" w:rsidRDefault="00705D67">
      <w:pPr>
        <w:spacing w:line="360" w:lineRule="auto"/>
        <w:ind w:firstLine="420"/>
        <w:rPr>
          <w:rFonts w:ascii="宋体" w:eastAsia="宋体" w:hAnsi="宋体"/>
          <w:szCs w:val="21"/>
        </w:rPr>
      </w:pPr>
      <w:r>
        <w:rPr>
          <w:rFonts w:ascii="宋体" w:eastAsia="宋体" w:hAnsi="宋体" w:hint="eastAsia"/>
          <w:szCs w:val="21"/>
        </w:rPr>
        <w:t>（9）担任或委托其他符合条件的机构担任基金登记机构办理基金登记业务并获得《基金合同》规定的费用；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（10）依据《基金合同》及有关法律规定决定基金收益的分配方案；</w:t>
      </w:r>
    </w:p>
    <w:p w:rsidR="001E0D83" w:rsidRDefault="00705D67">
      <w:pPr>
        <w:spacing w:line="360" w:lineRule="auto"/>
        <w:ind w:firstLine="420"/>
        <w:rPr>
          <w:rFonts w:ascii="宋体" w:eastAsia="宋体" w:hAnsi="宋体"/>
          <w:szCs w:val="21"/>
        </w:rPr>
      </w:pPr>
      <w:r>
        <w:rPr>
          <w:rFonts w:ascii="宋体" w:eastAsia="宋体" w:hAnsi="宋体" w:hint="eastAsia"/>
          <w:szCs w:val="21"/>
        </w:rPr>
        <w:t>（11）在《基金合同》约定的范围内，拒绝或暂停受理申购与赎回申请；</w:t>
      </w:r>
    </w:p>
    <w:p w:rsidR="001E0D83" w:rsidRDefault="00705D67">
      <w:pPr>
        <w:spacing w:line="360" w:lineRule="auto"/>
        <w:ind w:firstLine="420"/>
        <w:rPr>
          <w:rFonts w:ascii="宋体" w:eastAsia="宋体" w:hAnsi="宋体"/>
          <w:szCs w:val="21"/>
        </w:rPr>
      </w:pPr>
      <w:r>
        <w:rPr>
          <w:rFonts w:ascii="宋体" w:eastAsia="宋体" w:hAnsi="宋体" w:hint="eastAsia"/>
          <w:szCs w:val="21"/>
        </w:rPr>
        <w:t>（12）依照法律法规为基金的利益对被投资公司行使股东权利，为基金的利益行使因基金财产投资所产生的权利；</w:t>
      </w:r>
    </w:p>
    <w:p w:rsidR="001E0D83" w:rsidRDefault="00705D67">
      <w:pPr>
        <w:spacing w:line="360" w:lineRule="auto"/>
        <w:ind w:firstLine="420"/>
        <w:rPr>
          <w:rFonts w:ascii="宋体" w:eastAsia="宋体" w:hAnsi="宋体"/>
          <w:szCs w:val="21"/>
        </w:rPr>
      </w:pPr>
      <w:r>
        <w:rPr>
          <w:rFonts w:ascii="宋体" w:eastAsia="宋体" w:hAnsi="宋体" w:hint="eastAsia"/>
          <w:szCs w:val="21"/>
        </w:rPr>
        <w:t>（13）在法律法规允许的前提下，为基金的利益依法为基金进行融资、融券及转融通证券出借业务；</w:t>
      </w:r>
    </w:p>
    <w:p w:rsidR="001E0D83" w:rsidRDefault="00705D67">
      <w:pPr>
        <w:spacing w:line="360" w:lineRule="auto"/>
        <w:ind w:firstLine="420"/>
        <w:rPr>
          <w:rFonts w:ascii="宋体" w:eastAsia="宋体" w:hAnsi="宋体"/>
          <w:szCs w:val="21"/>
        </w:rPr>
      </w:pPr>
      <w:r>
        <w:rPr>
          <w:rFonts w:ascii="宋体" w:eastAsia="宋体" w:hAnsi="宋体" w:hint="eastAsia"/>
          <w:szCs w:val="21"/>
        </w:rPr>
        <w:t>（14）以基金管理人的名义，代表基金份额持有人的利益行使诉讼权利或者实施其他法律行为；</w:t>
      </w:r>
    </w:p>
    <w:p w:rsidR="001E0D83" w:rsidRDefault="00705D67">
      <w:pPr>
        <w:spacing w:line="360" w:lineRule="auto"/>
        <w:ind w:firstLine="420"/>
        <w:rPr>
          <w:rFonts w:ascii="宋体" w:eastAsia="宋体" w:hAnsi="宋体"/>
          <w:szCs w:val="21"/>
        </w:rPr>
      </w:pPr>
      <w:r>
        <w:rPr>
          <w:rFonts w:ascii="宋体" w:eastAsia="宋体" w:hAnsi="宋体" w:hint="eastAsia"/>
          <w:szCs w:val="21"/>
        </w:rPr>
        <w:t>（15）选择、更换律师事务所、会计师事务所、证券/期货经纪商或其他为基金提供服</w:t>
      </w:r>
      <w:r>
        <w:rPr>
          <w:rFonts w:ascii="宋体" w:eastAsia="宋体" w:hAnsi="宋体" w:hint="eastAsia"/>
          <w:szCs w:val="21"/>
        </w:rPr>
        <w:lastRenderedPageBreak/>
        <w:t>务的外部机构；</w:t>
      </w:r>
    </w:p>
    <w:p w:rsidR="001E0D83" w:rsidRDefault="00705D67">
      <w:pPr>
        <w:spacing w:line="360" w:lineRule="auto"/>
        <w:ind w:firstLine="420"/>
        <w:rPr>
          <w:rFonts w:ascii="宋体" w:eastAsia="宋体" w:hAnsi="宋体"/>
          <w:szCs w:val="21"/>
        </w:rPr>
      </w:pPr>
      <w:r>
        <w:rPr>
          <w:rFonts w:ascii="宋体" w:eastAsia="宋体" w:hAnsi="宋体" w:hint="eastAsia"/>
          <w:szCs w:val="21"/>
        </w:rPr>
        <w:t>（16）在符合有关法律、法规的前提下，制订和调整有关基金认购、申购、赎回等业务规则；</w:t>
      </w:r>
    </w:p>
    <w:p w:rsidR="001E0D83" w:rsidRDefault="00705D67">
      <w:pPr>
        <w:spacing w:line="360" w:lineRule="auto"/>
        <w:ind w:firstLine="420"/>
        <w:rPr>
          <w:rFonts w:ascii="宋体" w:eastAsia="宋体" w:hAnsi="宋体"/>
          <w:szCs w:val="21"/>
        </w:rPr>
      </w:pPr>
      <w:r>
        <w:rPr>
          <w:rFonts w:ascii="宋体" w:eastAsia="宋体" w:hAnsi="宋体" w:hint="eastAsia"/>
          <w:szCs w:val="21"/>
        </w:rPr>
        <w:t>（17）若本基金采用证券经纪商交易结算模式，基金管理人有权选择代表本基金进行场内交易、作为结算参与人代理本基金进行结算的证券经纪机构，并与基金托管人一同与选择的证券经纪机构签订证券经纪服务协议；本基金管理人亦有权决定本基金证券交易模式的转换；</w:t>
      </w:r>
    </w:p>
    <w:p w:rsidR="001E0D83" w:rsidRDefault="00705D67">
      <w:pPr>
        <w:spacing w:line="360" w:lineRule="auto"/>
        <w:ind w:firstLine="420"/>
        <w:rPr>
          <w:rFonts w:ascii="宋体" w:eastAsia="宋体" w:hAnsi="宋体"/>
          <w:szCs w:val="21"/>
        </w:rPr>
      </w:pPr>
      <w:r>
        <w:rPr>
          <w:rFonts w:ascii="宋体" w:eastAsia="宋体" w:hAnsi="宋体" w:hint="eastAsia"/>
          <w:szCs w:val="21"/>
        </w:rPr>
        <w:t>（18）法律法规及中国证监会规定的和《基金合同》约定的其他权利。</w:t>
      </w:r>
    </w:p>
    <w:p w:rsidR="001E0D83" w:rsidRDefault="00705D67">
      <w:pPr>
        <w:spacing w:line="360" w:lineRule="auto"/>
        <w:ind w:firstLine="420"/>
        <w:rPr>
          <w:rFonts w:ascii="宋体" w:eastAsia="宋体" w:hAnsi="宋体"/>
          <w:szCs w:val="21"/>
        </w:rPr>
      </w:pPr>
      <w:r>
        <w:rPr>
          <w:rFonts w:ascii="宋体" w:eastAsia="宋体" w:hAnsi="宋体" w:hint="eastAsia"/>
          <w:szCs w:val="21"/>
        </w:rPr>
        <w:t>2、根据《基金法》、《运作办法》及其他有关规定，基金管理人的义务包括但不限于：</w:t>
      </w:r>
    </w:p>
    <w:p w:rsidR="001E0D83" w:rsidRDefault="00705D67">
      <w:pPr>
        <w:spacing w:line="360" w:lineRule="auto"/>
        <w:ind w:firstLine="420"/>
        <w:rPr>
          <w:rFonts w:ascii="宋体" w:eastAsia="宋体" w:hAnsi="宋体"/>
          <w:szCs w:val="21"/>
        </w:rPr>
      </w:pPr>
      <w:r>
        <w:rPr>
          <w:rFonts w:ascii="宋体" w:eastAsia="宋体" w:hAnsi="宋体" w:hint="eastAsia"/>
          <w:szCs w:val="21"/>
        </w:rPr>
        <w:t>（1）依法募集资金，办理或者委托经中国证监会认定的其他机构办理基金份额的发售、申购、赎回和登记事宜；</w:t>
      </w:r>
    </w:p>
    <w:p w:rsidR="001E0D83" w:rsidRDefault="00705D67">
      <w:pPr>
        <w:spacing w:line="360" w:lineRule="auto"/>
        <w:ind w:firstLine="420"/>
        <w:rPr>
          <w:rFonts w:ascii="宋体" w:eastAsia="宋体" w:hAnsi="宋体"/>
          <w:szCs w:val="21"/>
        </w:rPr>
      </w:pPr>
      <w:r>
        <w:rPr>
          <w:rFonts w:ascii="宋体" w:eastAsia="宋体" w:hAnsi="宋体" w:hint="eastAsia"/>
          <w:szCs w:val="21"/>
        </w:rPr>
        <w:t>（2）办理基金备案手续；</w:t>
      </w:r>
    </w:p>
    <w:p w:rsidR="001E0D83" w:rsidRDefault="00705D67">
      <w:pPr>
        <w:spacing w:line="360" w:lineRule="auto"/>
        <w:ind w:firstLine="420"/>
        <w:rPr>
          <w:rFonts w:ascii="宋体" w:eastAsia="宋体" w:hAnsi="宋体"/>
          <w:szCs w:val="21"/>
        </w:rPr>
      </w:pPr>
      <w:r>
        <w:rPr>
          <w:rFonts w:ascii="宋体" w:eastAsia="宋体" w:hAnsi="宋体" w:hint="eastAsia"/>
          <w:szCs w:val="21"/>
        </w:rPr>
        <w:t>（3）自《基金合同》生效之日起，以诚实信用、谨慎勤勉的原则管理和运用基金财产；</w:t>
      </w:r>
    </w:p>
    <w:p w:rsidR="001E0D83" w:rsidRDefault="00705D67">
      <w:pPr>
        <w:spacing w:line="360" w:lineRule="auto"/>
        <w:ind w:firstLine="420"/>
        <w:rPr>
          <w:rFonts w:ascii="宋体" w:eastAsia="宋体" w:hAnsi="宋体"/>
          <w:szCs w:val="21"/>
        </w:rPr>
      </w:pPr>
      <w:r>
        <w:rPr>
          <w:rFonts w:ascii="宋体" w:eastAsia="宋体" w:hAnsi="宋体" w:hint="eastAsia"/>
          <w:szCs w:val="21"/>
        </w:rPr>
        <w:t>（4）配备足够的具有专业资格的人员进行基金投资分析、决策，以专业化的经营方式管理和运作基金财产；</w:t>
      </w:r>
    </w:p>
    <w:p w:rsidR="001E0D83" w:rsidRDefault="00705D67">
      <w:pPr>
        <w:spacing w:line="360" w:lineRule="auto"/>
        <w:ind w:firstLine="420"/>
        <w:rPr>
          <w:rFonts w:ascii="宋体" w:eastAsia="宋体" w:hAnsi="宋体"/>
          <w:szCs w:val="21"/>
        </w:rPr>
      </w:pPr>
      <w:r>
        <w:rPr>
          <w:rFonts w:ascii="宋体" w:eastAsia="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rsidR="001E0D83" w:rsidRDefault="00705D67">
      <w:pPr>
        <w:spacing w:line="360" w:lineRule="auto"/>
        <w:ind w:firstLine="420"/>
        <w:rPr>
          <w:rFonts w:ascii="宋体" w:eastAsia="宋体" w:hAnsi="宋体"/>
          <w:szCs w:val="21"/>
        </w:rPr>
      </w:pPr>
      <w:r>
        <w:rPr>
          <w:rFonts w:ascii="宋体" w:eastAsia="宋体" w:hAnsi="宋体" w:hint="eastAsia"/>
          <w:szCs w:val="21"/>
        </w:rPr>
        <w:t>（6）除依据《基金法》、《基金合同》及其他有关规定外，不得利用基金财产为自己及任何第三人谋取利益，不得委托第三人运作基金财产；</w:t>
      </w:r>
    </w:p>
    <w:p w:rsidR="001E0D83" w:rsidRDefault="00705D67">
      <w:pPr>
        <w:spacing w:line="360" w:lineRule="auto"/>
        <w:ind w:firstLine="420"/>
        <w:rPr>
          <w:rFonts w:ascii="宋体" w:eastAsia="宋体" w:hAnsi="宋体"/>
          <w:szCs w:val="21"/>
        </w:rPr>
      </w:pPr>
      <w:r>
        <w:rPr>
          <w:rFonts w:ascii="宋体" w:eastAsia="宋体" w:hAnsi="宋体" w:hint="eastAsia"/>
          <w:szCs w:val="21"/>
        </w:rPr>
        <w:t>（7）依法接受基金托管人的监督；</w:t>
      </w:r>
    </w:p>
    <w:p w:rsidR="001E0D83" w:rsidRDefault="00705D67">
      <w:pPr>
        <w:spacing w:line="360" w:lineRule="auto"/>
        <w:ind w:firstLine="420"/>
        <w:rPr>
          <w:rFonts w:ascii="宋体" w:eastAsia="宋体" w:hAnsi="宋体"/>
          <w:szCs w:val="21"/>
        </w:rPr>
      </w:pPr>
      <w:r>
        <w:rPr>
          <w:rFonts w:ascii="宋体" w:eastAsia="宋体" w:hAnsi="宋体" w:hint="eastAsia"/>
          <w:szCs w:val="21"/>
        </w:rPr>
        <w:t>（8）采取适当合理的措施使计算基金份额认购价格、申购对价、赎回对价和注销价格的方法符合《基金合同》等法律文件的规定，按有关规定计算并公告基金净值信息，确定基金份额申购、赎回对价，编制申购赎回清单；</w:t>
      </w:r>
    </w:p>
    <w:p w:rsidR="001E0D83" w:rsidRDefault="00705D67">
      <w:pPr>
        <w:spacing w:line="360" w:lineRule="auto"/>
        <w:ind w:firstLine="420"/>
        <w:rPr>
          <w:rFonts w:ascii="宋体" w:eastAsia="宋体" w:hAnsi="宋体"/>
          <w:szCs w:val="21"/>
        </w:rPr>
      </w:pPr>
      <w:r>
        <w:rPr>
          <w:rFonts w:ascii="宋体" w:eastAsia="宋体" w:hAnsi="宋体" w:hint="eastAsia"/>
          <w:szCs w:val="21"/>
        </w:rPr>
        <w:t>（9）进行基金会计核算并编制基金财务会计报告；</w:t>
      </w:r>
    </w:p>
    <w:p w:rsidR="001E0D83" w:rsidRDefault="00705D67">
      <w:pPr>
        <w:spacing w:line="360" w:lineRule="auto"/>
        <w:ind w:firstLine="420"/>
        <w:rPr>
          <w:rFonts w:ascii="宋体" w:eastAsia="宋体" w:hAnsi="宋体"/>
          <w:szCs w:val="21"/>
        </w:rPr>
      </w:pPr>
      <w:r>
        <w:rPr>
          <w:rFonts w:ascii="宋体" w:eastAsia="宋体" w:hAnsi="宋体" w:hint="eastAsia"/>
          <w:szCs w:val="21"/>
        </w:rPr>
        <w:t>（10）编制季度报告、中期报告和年度报告；</w:t>
      </w:r>
    </w:p>
    <w:p w:rsidR="001E0D83" w:rsidRDefault="00705D67">
      <w:pPr>
        <w:spacing w:line="360" w:lineRule="auto"/>
        <w:ind w:firstLine="420"/>
        <w:rPr>
          <w:rFonts w:ascii="宋体" w:eastAsia="宋体" w:hAnsi="宋体"/>
          <w:szCs w:val="21"/>
        </w:rPr>
      </w:pPr>
      <w:r>
        <w:rPr>
          <w:rFonts w:ascii="宋体" w:eastAsia="宋体" w:hAnsi="宋体" w:hint="eastAsia"/>
          <w:szCs w:val="21"/>
        </w:rPr>
        <w:t>（11）严格按照《基金法》、《基金合同》及其他有关规定，履行信息披露及报告义务；</w:t>
      </w:r>
    </w:p>
    <w:p w:rsidR="001E0D83" w:rsidRDefault="00705D67">
      <w:pPr>
        <w:spacing w:line="360" w:lineRule="auto"/>
        <w:ind w:firstLine="420"/>
        <w:rPr>
          <w:rFonts w:ascii="宋体" w:eastAsia="宋体" w:hAnsi="宋体"/>
          <w:szCs w:val="21"/>
        </w:rPr>
      </w:pPr>
      <w:r>
        <w:rPr>
          <w:rFonts w:ascii="宋体" w:eastAsia="宋体" w:hAnsi="宋体" w:hint="eastAsia"/>
          <w:szCs w:val="21"/>
        </w:rPr>
        <w:t>（12）保守基金商业秘密，不泄露基金投资计划、投资意向等。除《基金法》、《基金合同》及其他有关规定另有规定外，在基金信息公开披露前应予保密，不向他人泄露，向监管机构、司法机关等有权机关，以及审计、法律等外部专业顾问提供的情况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（13）按《基金合同》的约定确定基金收益分配方案，及时向基金份额持有人分配基金收益；</w:t>
      </w:r>
    </w:p>
    <w:p w:rsidR="001E0D83" w:rsidRDefault="00705D67">
      <w:pPr>
        <w:spacing w:line="360" w:lineRule="auto"/>
        <w:ind w:firstLine="420"/>
        <w:rPr>
          <w:rFonts w:ascii="宋体" w:eastAsia="宋体" w:hAnsi="宋体"/>
          <w:szCs w:val="21"/>
        </w:rPr>
      </w:pPr>
      <w:r>
        <w:rPr>
          <w:rFonts w:ascii="宋体" w:eastAsia="宋体" w:hAnsi="宋体" w:hint="eastAsia"/>
          <w:szCs w:val="21"/>
        </w:rPr>
        <w:t>（14）按规定受理申购与赎回申请，及时、足额支付赎回对价；</w:t>
      </w:r>
    </w:p>
    <w:p w:rsidR="001E0D83" w:rsidRDefault="00705D67">
      <w:pPr>
        <w:spacing w:line="360" w:lineRule="auto"/>
        <w:ind w:firstLine="420"/>
        <w:rPr>
          <w:rFonts w:ascii="宋体" w:eastAsia="宋体" w:hAnsi="宋体"/>
          <w:szCs w:val="21"/>
        </w:rPr>
      </w:pPr>
      <w:r>
        <w:rPr>
          <w:rFonts w:ascii="宋体" w:eastAsia="宋体" w:hAnsi="宋体" w:hint="eastAsia"/>
          <w:szCs w:val="21"/>
        </w:rPr>
        <w:t>（15）依据《基金法》、《基金合同》及其他有关规定召集基金份额持有人大会或配合基金托管人、基金份额持有人依法召集基金份额持有人大会；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（16）按规定保存基金财产管理业务活动的会计账册、报表、记录和其他相关资料，保存期限不少于法律法规的规定；</w:t>
      </w:r>
    </w:p>
    <w:p w:rsidR="001E0D83" w:rsidRDefault="00705D67">
      <w:pPr>
        <w:spacing w:line="360" w:lineRule="auto"/>
        <w:ind w:firstLine="420"/>
        <w:rPr>
          <w:rFonts w:ascii="宋体" w:eastAsia="宋体" w:hAnsi="宋体"/>
          <w:szCs w:val="21"/>
        </w:rPr>
      </w:pPr>
      <w:r>
        <w:rPr>
          <w:rFonts w:ascii="宋体" w:eastAsia="宋体" w:hAnsi="宋体" w:hint="eastAsia"/>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E0D83" w:rsidRDefault="00705D67">
      <w:pPr>
        <w:spacing w:line="360" w:lineRule="auto"/>
        <w:ind w:firstLine="420"/>
        <w:rPr>
          <w:rFonts w:ascii="宋体" w:eastAsia="宋体" w:hAnsi="宋体"/>
          <w:szCs w:val="21"/>
        </w:rPr>
      </w:pPr>
      <w:r>
        <w:rPr>
          <w:rFonts w:ascii="宋体" w:eastAsia="宋体" w:hAnsi="宋体" w:hint="eastAsia"/>
          <w:szCs w:val="21"/>
        </w:rPr>
        <w:t>（18）组织并参加基金财产清算小组，参与基金财产的保管、清理、估价、变现和分配；</w:t>
      </w:r>
    </w:p>
    <w:p w:rsidR="001E0D83" w:rsidRDefault="00705D67">
      <w:pPr>
        <w:spacing w:line="360" w:lineRule="auto"/>
        <w:ind w:firstLine="420"/>
        <w:rPr>
          <w:rFonts w:ascii="宋体" w:eastAsia="宋体" w:hAnsi="宋体"/>
          <w:szCs w:val="21"/>
        </w:rPr>
      </w:pPr>
      <w:r>
        <w:rPr>
          <w:rFonts w:ascii="宋体" w:eastAsia="宋体" w:hAnsi="宋体" w:hint="eastAsia"/>
          <w:szCs w:val="21"/>
        </w:rPr>
        <w:t>（19）面临解散、依法被撤销或者被依法宣告破产时，及时报告中国证监会并通知基金托管人；</w:t>
      </w:r>
    </w:p>
    <w:p w:rsidR="001E0D83" w:rsidRDefault="00705D67">
      <w:pPr>
        <w:spacing w:line="360" w:lineRule="auto"/>
        <w:ind w:firstLine="420"/>
        <w:rPr>
          <w:rFonts w:ascii="宋体" w:eastAsia="宋体" w:hAnsi="宋体"/>
          <w:szCs w:val="21"/>
        </w:rPr>
      </w:pPr>
      <w:r>
        <w:rPr>
          <w:rFonts w:ascii="宋体" w:eastAsia="宋体" w:hAnsi="宋体" w:hint="eastAsia"/>
          <w:szCs w:val="21"/>
        </w:rPr>
        <w:t>（20）因违反《基金合同》导致基金财产的损失或损害基金份额持有人合法权益时，应当承担赔偿责任，其赔偿责任不因其退任而免除；</w:t>
      </w:r>
    </w:p>
    <w:p w:rsidR="001E0D83" w:rsidRDefault="00705D67">
      <w:pPr>
        <w:spacing w:line="360" w:lineRule="auto"/>
        <w:ind w:firstLine="420"/>
        <w:rPr>
          <w:rFonts w:ascii="宋体" w:eastAsia="宋体" w:hAnsi="宋体"/>
          <w:szCs w:val="21"/>
        </w:rPr>
      </w:pPr>
      <w:r>
        <w:rPr>
          <w:rFonts w:ascii="宋体" w:eastAsia="宋体" w:hAnsi="宋体" w:hint="eastAsia"/>
          <w:szCs w:val="21"/>
        </w:rPr>
        <w:t>（21）监督基金托管人按法律法规和《基金合同》规定履行自己的义务，基金托管人违反《基金合同》造成基金财产损失时，基金管理人应为基金份额持有人利益向基金托管人追偿；</w:t>
      </w:r>
    </w:p>
    <w:p w:rsidR="001E0D83" w:rsidRDefault="00705D67">
      <w:pPr>
        <w:spacing w:line="360" w:lineRule="auto"/>
        <w:ind w:firstLine="420"/>
        <w:rPr>
          <w:rFonts w:ascii="宋体" w:eastAsia="宋体" w:hAnsi="宋体"/>
          <w:szCs w:val="21"/>
        </w:rPr>
      </w:pPr>
      <w:r>
        <w:rPr>
          <w:rFonts w:ascii="宋体" w:eastAsia="宋体" w:hAnsi="宋体" w:hint="eastAsia"/>
          <w:szCs w:val="21"/>
        </w:rPr>
        <w:t>（22）当基金管理人将其义务委托第三方处理时，应当对第三方处理有关基金事务的行为承担责任；</w:t>
      </w:r>
    </w:p>
    <w:p w:rsidR="001E0D83" w:rsidRDefault="00705D67">
      <w:pPr>
        <w:spacing w:line="360" w:lineRule="auto"/>
        <w:ind w:firstLine="420"/>
        <w:rPr>
          <w:rFonts w:ascii="宋体" w:eastAsia="宋体" w:hAnsi="宋体"/>
          <w:szCs w:val="21"/>
        </w:rPr>
      </w:pPr>
      <w:r>
        <w:rPr>
          <w:rFonts w:ascii="宋体" w:eastAsia="宋体" w:hAnsi="宋体" w:hint="eastAsia"/>
          <w:szCs w:val="21"/>
        </w:rPr>
        <w:t>（23）以基金管理人名义，代表基金份额持有人利益行使诉讼权利或实施其他法律行为；</w:t>
      </w:r>
    </w:p>
    <w:p w:rsidR="001E0D83" w:rsidRDefault="00705D67">
      <w:pPr>
        <w:spacing w:line="360" w:lineRule="auto"/>
        <w:ind w:firstLine="420"/>
        <w:rPr>
          <w:rFonts w:ascii="宋体" w:eastAsia="宋体" w:hAnsi="宋体"/>
          <w:szCs w:val="21"/>
        </w:rPr>
      </w:pPr>
      <w:r>
        <w:rPr>
          <w:rFonts w:ascii="宋体" w:eastAsia="宋体" w:hAnsi="宋体" w:hint="eastAsia"/>
          <w:szCs w:val="21"/>
        </w:rPr>
        <w:t>（24）基金管理人在募集期间未能达到基金的备案条件，《基金合同》不能生效，基金管理人承担全部募集费用，将已募集资金并加计银行同期活期存款利息在基金募集期结束后30日内退还基金认购人，并将已冻结的股票解冻；</w:t>
      </w:r>
    </w:p>
    <w:p w:rsidR="001E0D83" w:rsidRDefault="00705D67">
      <w:pPr>
        <w:spacing w:line="360" w:lineRule="auto"/>
        <w:ind w:firstLine="420"/>
        <w:rPr>
          <w:rFonts w:ascii="宋体" w:eastAsia="宋体" w:hAnsi="宋体"/>
          <w:szCs w:val="21"/>
        </w:rPr>
      </w:pPr>
      <w:r>
        <w:rPr>
          <w:rFonts w:ascii="宋体" w:eastAsia="宋体" w:hAnsi="宋体" w:hint="eastAsia"/>
          <w:szCs w:val="21"/>
        </w:rPr>
        <w:t>（25）执行生效的基金份额持有人大会的决议；</w:t>
      </w:r>
    </w:p>
    <w:p w:rsidR="001E0D83" w:rsidRDefault="00705D67">
      <w:pPr>
        <w:spacing w:line="360" w:lineRule="auto"/>
        <w:ind w:firstLine="420"/>
        <w:rPr>
          <w:rFonts w:ascii="宋体" w:eastAsia="宋体" w:hAnsi="宋体"/>
          <w:szCs w:val="21"/>
        </w:rPr>
      </w:pPr>
      <w:r>
        <w:rPr>
          <w:rFonts w:ascii="宋体" w:eastAsia="宋体" w:hAnsi="宋体" w:hint="eastAsia"/>
          <w:szCs w:val="21"/>
        </w:rPr>
        <w:t>（26）建立并保存基金份额持有人名册；</w:t>
      </w:r>
    </w:p>
    <w:p w:rsidR="001E0D83" w:rsidRDefault="00705D67">
      <w:pPr>
        <w:spacing w:line="360" w:lineRule="auto"/>
        <w:ind w:firstLine="420"/>
        <w:rPr>
          <w:rFonts w:ascii="宋体" w:eastAsia="宋体" w:hAnsi="宋体"/>
          <w:szCs w:val="21"/>
        </w:rPr>
      </w:pPr>
      <w:r>
        <w:rPr>
          <w:rFonts w:ascii="宋体" w:eastAsia="宋体" w:hAnsi="宋体" w:hint="eastAsia"/>
          <w:szCs w:val="21"/>
        </w:rPr>
        <w:t>（27）法律法规及中国证监会规定的和《基金合同》约定的其他义务。</w:t>
      </w:r>
    </w:p>
    <w:p w:rsidR="001E0D83" w:rsidRDefault="00705D67">
      <w:pPr>
        <w:spacing w:line="360" w:lineRule="auto"/>
        <w:ind w:firstLine="420"/>
        <w:rPr>
          <w:rFonts w:ascii="宋体" w:eastAsia="宋体" w:hAnsi="宋体"/>
          <w:szCs w:val="21"/>
        </w:rPr>
      </w:pPr>
      <w:r>
        <w:rPr>
          <w:rFonts w:ascii="宋体" w:eastAsia="宋体" w:hAnsi="宋体" w:hint="eastAsia"/>
          <w:szCs w:val="21"/>
        </w:rPr>
        <w:t>（三）基金托管人的权利、义务</w:t>
      </w:r>
    </w:p>
    <w:p w:rsidR="001E0D83" w:rsidRDefault="00705D67">
      <w:pPr>
        <w:spacing w:line="360" w:lineRule="auto"/>
        <w:ind w:firstLine="420"/>
        <w:rPr>
          <w:rFonts w:ascii="宋体" w:eastAsia="宋体" w:hAnsi="宋体"/>
          <w:szCs w:val="21"/>
        </w:rPr>
      </w:pPr>
      <w:r>
        <w:rPr>
          <w:rFonts w:ascii="宋体" w:eastAsia="宋体" w:hAnsi="宋体" w:hint="eastAsia"/>
          <w:szCs w:val="21"/>
        </w:rPr>
        <w:t>1、根据《基金法》、《运作办法》及其他有关规定，基金托管人的权利包括但不限于：</w:t>
      </w:r>
    </w:p>
    <w:p w:rsidR="001E0D83" w:rsidRDefault="00705D67">
      <w:pPr>
        <w:spacing w:line="360" w:lineRule="auto"/>
        <w:ind w:firstLine="420"/>
        <w:rPr>
          <w:rFonts w:ascii="宋体" w:eastAsia="宋体" w:hAnsi="宋体"/>
          <w:szCs w:val="21"/>
        </w:rPr>
      </w:pPr>
      <w:r>
        <w:rPr>
          <w:rFonts w:ascii="宋体" w:eastAsia="宋体" w:hAnsi="宋体" w:hint="eastAsia"/>
          <w:szCs w:val="21"/>
        </w:rPr>
        <w:t>（1）自《基金合同》生效之日起，依法</w:t>
      </w:r>
      <w:proofErr w:type="gramStart"/>
      <w:r>
        <w:rPr>
          <w:rFonts w:ascii="宋体" w:eastAsia="宋体" w:hAnsi="宋体" w:hint="eastAsia"/>
          <w:szCs w:val="21"/>
        </w:rPr>
        <w:t>律法规</w:t>
      </w:r>
      <w:proofErr w:type="gramEnd"/>
      <w:r>
        <w:rPr>
          <w:rFonts w:ascii="宋体" w:eastAsia="宋体" w:hAnsi="宋体" w:hint="eastAsia"/>
          <w:szCs w:val="21"/>
        </w:rPr>
        <w:t>和《基金合同》的规定安全保管基金财</w:t>
      </w:r>
      <w:r>
        <w:rPr>
          <w:rFonts w:ascii="宋体" w:eastAsia="宋体" w:hAnsi="宋体" w:hint="eastAsia"/>
          <w:szCs w:val="21"/>
        </w:rPr>
        <w:lastRenderedPageBreak/>
        <w:t>产；</w:t>
      </w:r>
    </w:p>
    <w:p w:rsidR="001E0D83" w:rsidRDefault="00705D67">
      <w:pPr>
        <w:spacing w:line="360" w:lineRule="auto"/>
        <w:ind w:firstLine="420"/>
        <w:rPr>
          <w:rFonts w:ascii="宋体" w:eastAsia="宋体" w:hAnsi="宋体"/>
          <w:szCs w:val="21"/>
        </w:rPr>
      </w:pPr>
      <w:r>
        <w:rPr>
          <w:rFonts w:ascii="宋体" w:eastAsia="宋体" w:hAnsi="宋体" w:hint="eastAsia"/>
          <w:szCs w:val="21"/>
        </w:rPr>
        <w:t>（2）依《基金合同》约定获得基金托管费以及法律法规规定或监管部门批准的其他费用；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E0D83" w:rsidRDefault="00705D67">
      <w:pPr>
        <w:spacing w:line="360" w:lineRule="auto"/>
        <w:ind w:firstLine="420"/>
        <w:rPr>
          <w:rFonts w:ascii="宋体" w:eastAsia="宋体" w:hAnsi="宋体"/>
          <w:szCs w:val="21"/>
        </w:rPr>
      </w:pPr>
      <w:r>
        <w:rPr>
          <w:rFonts w:ascii="宋体" w:eastAsia="宋体" w:hAnsi="宋体" w:hint="eastAsia"/>
          <w:szCs w:val="21"/>
        </w:rPr>
        <w:t>（4）根据相关市场规则，为基金开设资金账户、证券账户等投资所需账户、为基金办理证券/期货交易资金清算；</w:t>
      </w:r>
    </w:p>
    <w:p w:rsidR="001E0D83" w:rsidRDefault="00705D67">
      <w:pPr>
        <w:spacing w:line="360" w:lineRule="auto"/>
        <w:ind w:firstLine="420"/>
        <w:rPr>
          <w:rFonts w:ascii="宋体" w:eastAsia="宋体" w:hAnsi="宋体"/>
          <w:szCs w:val="21"/>
        </w:rPr>
      </w:pPr>
      <w:r>
        <w:rPr>
          <w:rFonts w:ascii="宋体" w:eastAsia="宋体" w:hAnsi="宋体" w:hint="eastAsia"/>
          <w:szCs w:val="21"/>
        </w:rPr>
        <w:t>（5）提议召开或召集基金份额持有人大会；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（6）在基金管理人更换时，提名新的基金管理人；</w:t>
      </w:r>
    </w:p>
    <w:p w:rsidR="001E0D83" w:rsidRDefault="00705D67">
      <w:pPr>
        <w:spacing w:line="360" w:lineRule="auto"/>
        <w:ind w:firstLine="420"/>
        <w:rPr>
          <w:rFonts w:ascii="宋体" w:eastAsia="宋体" w:hAnsi="宋体"/>
          <w:szCs w:val="21"/>
        </w:rPr>
      </w:pPr>
      <w:r>
        <w:rPr>
          <w:rFonts w:ascii="宋体" w:eastAsia="宋体" w:hAnsi="宋体" w:hint="eastAsia"/>
          <w:szCs w:val="21"/>
        </w:rPr>
        <w:t>（7）法律法规及中国证监会规定的和《基金合同》约定的其他权利。</w:t>
      </w:r>
    </w:p>
    <w:p w:rsidR="001E0D83" w:rsidRDefault="00705D67">
      <w:pPr>
        <w:spacing w:line="360" w:lineRule="auto"/>
        <w:ind w:firstLine="420"/>
        <w:rPr>
          <w:rFonts w:ascii="宋体" w:eastAsia="宋体" w:hAnsi="宋体"/>
          <w:szCs w:val="21"/>
        </w:rPr>
      </w:pPr>
      <w:r>
        <w:rPr>
          <w:rFonts w:ascii="宋体" w:eastAsia="宋体" w:hAnsi="宋体" w:hint="eastAsia"/>
          <w:szCs w:val="21"/>
        </w:rPr>
        <w:t>2、根据《基金法》、《运作办法》及其他有关规定，基金托管人的义务包括但不限于：</w:t>
      </w:r>
    </w:p>
    <w:p w:rsidR="001E0D83" w:rsidRDefault="00705D67">
      <w:pPr>
        <w:spacing w:line="360" w:lineRule="auto"/>
        <w:ind w:firstLine="420"/>
        <w:rPr>
          <w:rFonts w:ascii="宋体" w:eastAsia="宋体" w:hAnsi="宋体"/>
          <w:szCs w:val="21"/>
        </w:rPr>
      </w:pPr>
      <w:r>
        <w:rPr>
          <w:rFonts w:ascii="宋体" w:eastAsia="宋体" w:hAnsi="宋体" w:hint="eastAsia"/>
          <w:szCs w:val="21"/>
        </w:rPr>
        <w:t>（1）以诚实信用、勤勉尽责的原则持有并安全保管基金财产；</w:t>
      </w:r>
    </w:p>
    <w:p w:rsidR="001E0D83" w:rsidRDefault="00705D67">
      <w:pPr>
        <w:spacing w:line="360" w:lineRule="auto"/>
        <w:ind w:firstLine="420"/>
        <w:rPr>
          <w:rFonts w:ascii="宋体" w:eastAsia="宋体" w:hAnsi="宋体"/>
          <w:szCs w:val="21"/>
        </w:rPr>
      </w:pPr>
      <w:r>
        <w:rPr>
          <w:rFonts w:ascii="宋体" w:eastAsia="宋体" w:hAnsi="宋体" w:hint="eastAsia"/>
          <w:szCs w:val="21"/>
        </w:rPr>
        <w:t>（2）设立专门的基金托管部门，具有符合要求的营业场所，配备足够的、合格的熟悉基金托管业务的专职人员，负责基金财产托管事宜；</w:t>
      </w:r>
    </w:p>
    <w:p w:rsidR="001E0D83" w:rsidRDefault="00705D67">
      <w:pPr>
        <w:spacing w:line="360" w:lineRule="auto"/>
        <w:ind w:firstLine="420"/>
        <w:rPr>
          <w:rFonts w:ascii="宋体" w:eastAsia="宋体" w:hAnsi="宋体"/>
          <w:szCs w:val="21"/>
        </w:rPr>
      </w:pPr>
      <w:r>
        <w:rPr>
          <w:rFonts w:ascii="宋体" w:eastAsia="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E0D83" w:rsidRDefault="00705D67">
      <w:pPr>
        <w:spacing w:line="360" w:lineRule="auto"/>
        <w:ind w:firstLine="420"/>
        <w:rPr>
          <w:rFonts w:ascii="宋体" w:eastAsia="宋体" w:hAnsi="宋体"/>
          <w:szCs w:val="21"/>
        </w:rPr>
      </w:pPr>
      <w:r>
        <w:rPr>
          <w:rFonts w:ascii="宋体" w:eastAsia="宋体" w:hAnsi="宋体" w:hint="eastAsia"/>
          <w:szCs w:val="21"/>
        </w:rPr>
        <w:t>（4）除依据《基金法》、《基金合同》及其他有关规定外，不得利用基金财产为自己及任何第三人谋取利益，不得委托第三人托管基金财产；</w:t>
      </w:r>
    </w:p>
    <w:p w:rsidR="001E0D83" w:rsidRDefault="00705D67">
      <w:pPr>
        <w:spacing w:line="360" w:lineRule="auto"/>
        <w:ind w:firstLine="420"/>
        <w:rPr>
          <w:rFonts w:ascii="宋体" w:eastAsia="宋体" w:hAnsi="宋体"/>
          <w:szCs w:val="21"/>
        </w:rPr>
      </w:pPr>
      <w:r>
        <w:rPr>
          <w:rFonts w:ascii="宋体" w:eastAsia="宋体" w:hAnsi="宋体" w:hint="eastAsia"/>
          <w:szCs w:val="21"/>
        </w:rPr>
        <w:t>（5）保管由基金管理人代表基金签订的与基金有关的重大合同及有关凭证；</w:t>
      </w:r>
    </w:p>
    <w:p w:rsidR="001E0D83" w:rsidRDefault="00705D67">
      <w:pPr>
        <w:spacing w:line="360" w:lineRule="auto"/>
        <w:ind w:firstLine="420"/>
        <w:rPr>
          <w:rFonts w:ascii="宋体" w:eastAsia="宋体" w:hAnsi="宋体"/>
          <w:szCs w:val="21"/>
        </w:rPr>
      </w:pPr>
      <w:r>
        <w:rPr>
          <w:rFonts w:ascii="宋体" w:eastAsia="宋体" w:hAnsi="宋体" w:hint="eastAsia"/>
          <w:szCs w:val="21"/>
        </w:rPr>
        <w:t>（6）按规定开设基金财产的资金账户和证券账户等投资所需账户，按照《基金合同》的约定，根据基金管理人的投资指令，及时办理清算、交割事宜；</w:t>
      </w:r>
    </w:p>
    <w:p w:rsidR="001E0D83" w:rsidRDefault="00705D67">
      <w:pPr>
        <w:spacing w:line="360" w:lineRule="auto"/>
        <w:ind w:firstLine="420"/>
        <w:rPr>
          <w:rFonts w:ascii="宋体" w:eastAsia="宋体" w:hAnsi="宋体"/>
          <w:szCs w:val="21"/>
        </w:rPr>
      </w:pPr>
      <w:r>
        <w:rPr>
          <w:rFonts w:ascii="宋体" w:eastAsia="宋体" w:hAnsi="宋体" w:hint="eastAsia"/>
          <w:szCs w:val="21"/>
        </w:rPr>
        <w:t>（7）保守基金商业秘密，除《基金法》、《基金合同》及其他有关规定另有规定外，在基金信息公开披露前予以保密，不得向他人泄露，向监管机构、司法机关等有权机关，以及审计、法律等外部专业顾问提供的情况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t>（8）复核、审查基金管理人计算的基金资产净值、基金份额净值；</w:t>
      </w:r>
    </w:p>
    <w:p w:rsidR="001E0D83" w:rsidRDefault="00705D67">
      <w:pPr>
        <w:spacing w:line="360" w:lineRule="auto"/>
        <w:ind w:firstLine="420"/>
        <w:rPr>
          <w:rFonts w:ascii="宋体" w:eastAsia="宋体" w:hAnsi="宋体"/>
          <w:szCs w:val="21"/>
        </w:rPr>
      </w:pPr>
      <w:r>
        <w:rPr>
          <w:rFonts w:ascii="宋体" w:eastAsia="宋体" w:hAnsi="宋体" w:hint="eastAsia"/>
          <w:szCs w:val="21"/>
        </w:rPr>
        <w:t>（9）办理与基金托管业务活动有关的信息披露事项；</w:t>
      </w:r>
    </w:p>
    <w:p w:rsidR="001E0D83" w:rsidRDefault="00705D67">
      <w:pPr>
        <w:spacing w:line="360" w:lineRule="auto"/>
        <w:ind w:firstLine="420"/>
        <w:rPr>
          <w:rFonts w:ascii="宋体" w:eastAsia="宋体" w:hAnsi="宋体"/>
          <w:szCs w:val="21"/>
        </w:rPr>
      </w:pPr>
      <w:r>
        <w:rPr>
          <w:rFonts w:ascii="宋体" w:eastAsia="宋体" w:hAnsi="宋体" w:hint="eastAsia"/>
          <w:szCs w:val="21"/>
        </w:rPr>
        <w:t>（10）对基金财务会计报告、季度报告、中期报告和年度报告出具意见，说明基金管理</w:t>
      </w:r>
      <w:r>
        <w:rPr>
          <w:rFonts w:ascii="宋体" w:eastAsia="宋体" w:hAnsi="宋体" w:hint="eastAsia"/>
          <w:szCs w:val="21"/>
        </w:rPr>
        <w:lastRenderedPageBreak/>
        <w:t>人在各重要方面的运作是否严格按照《基金合同》的规定进行；如果基金管理人有未执行《基金合同》规定的行为，还应当说明基金托管人是否采取了适当的措施；</w:t>
      </w:r>
    </w:p>
    <w:p w:rsidR="001E0D83" w:rsidRDefault="00705D67">
      <w:pPr>
        <w:spacing w:line="360" w:lineRule="auto"/>
        <w:ind w:firstLine="420"/>
        <w:rPr>
          <w:rFonts w:ascii="宋体" w:eastAsia="宋体" w:hAnsi="宋体"/>
          <w:szCs w:val="21"/>
        </w:rPr>
      </w:pPr>
      <w:r>
        <w:rPr>
          <w:rFonts w:ascii="宋体" w:eastAsia="宋体" w:hAnsi="宋体" w:hint="eastAsia"/>
          <w:szCs w:val="21"/>
        </w:rPr>
        <w:t>（11）保存基金托管业务活动的记录、账册、报表和其他相关资料，保存期限不少于法律法规的规定；</w:t>
      </w:r>
    </w:p>
    <w:p w:rsidR="001E0D83" w:rsidRDefault="00705D67">
      <w:pPr>
        <w:spacing w:line="360" w:lineRule="auto"/>
        <w:ind w:firstLine="420"/>
        <w:rPr>
          <w:rFonts w:ascii="宋体" w:eastAsia="宋体" w:hAnsi="宋体"/>
          <w:szCs w:val="21"/>
        </w:rPr>
      </w:pPr>
      <w:r>
        <w:rPr>
          <w:rFonts w:ascii="宋体" w:eastAsia="宋体" w:hAnsi="宋体" w:hint="eastAsia"/>
          <w:szCs w:val="21"/>
        </w:rPr>
        <w:t>（12）从基金管理人或其委托的登记机构处接收并保存基金份额持有人名册；</w:t>
      </w:r>
    </w:p>
    <w:p w:rsidR="001E0D83" w:rsidRDefault="00705D67">
      <w:pPr>
        <w:spacing w:line="360" w:lineRule="auto"/>
        <w:ind w:firstLine="420"/>
        <w:rPr>
          <w:rFonts w:ascii="宋体" w:eastAsia="宋体" w:hAnsi="宋体"/>
          <w:szCs w:val="21"/>
        </w:rPr>
      </w:pPr>
      <w:r>
        <w:rPr>
          <w:rFonts w:ascii="宋体" w:eastAsia="宋体" w:hAnsi="宋体" w:hint="eastAsia"/>
          <w:szCs w:val="21"/>
        </w:rPr>
        <w:t>（13）按规定制作相关账册并与基金管理人核对；</w:t>
      </w:r>
    </w:p>
    <w:p w:rsidR="001E0D83" w:rsidRDefault="00705D67">
      <w:pPr>
        <w:spacing w:line="360" w:lineRule="auto"/>
        <w:ind w:firstLine="420"/>
        <w:rPr>
          <w:rFonts w:ascii="宋体" w:eastAsia="宋体" w:hAnsi="宋体"/>
          <w:szCs w:val="21"/>
        </w:rPr>
      </w:pPr>
      <w:r>
        <w:rPr>
          <w:rFonts w:ascii="宋体" w:eastAsia="宋体" w:hAnsi="宋体" w:hint="eastAsia"/>
          <w:szCs w:val="21"/>
        </w:rPr>
        <w:t>（14）依据基金管理人的指令或有关规定向基金份额持有人支付基金收益和赎回对价的现金部分；</w:t>
      </w:r>
    </w:p>
    <w:p w:rsidR="001E0D83" w:rsidRDefault="00705D67">
      <w:pPr>
        <w:spacing w:line="360" w:lineRule="auto"/>
        <w:ind w:firstLine="420"/>
        <w:rPr>
          <w:rFonts w:ascii="宋体" w:eastAsia="宋体" w:hAnsi="宋体"/>
          <w:szCs w:val="21"/>
        </w:rPr>
      </w:pPr>
      <w:r>
        <w:rPr>
          <w:rFonts w:ascii="宋体" w:eastAsia="宋体" w:hAnsi="宋体" w:hint="eastAsia"/>
          <w:szCs w:val="21"/>
        </w:rPr>
        <w:t>（15）依据《基金法》、《基金合同》及其他有关规定，召集基金份额持有人大会或配合基金管理人、基金份额持有人依法召集基金份额持有人大会；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（16）按照法律法规和《基金合同》的规定监督基金管理人的投资运作；</w:t>
      </w:r>
    </w:p>
    <w:p w:rsidR="001E0D83" w:rsidRDefault="00705D67">
      <w:pPr>
        <w:spacing w:line="360" w:lineRule="auto"/>
        <w:ind w:firstLine="420"/>
        <w:rPr>
          <w:rFonts w:ascii="宋体" w:eastAsia="宋体" w:hAnsi="宋体"/>
          <w:szCs w:val="21"/>
        </w:rPr>
      </w:pPr>
      <w:r>
        <w:rPr>
          <w:rFonts w:ascii="宋体" w:eastAsia="宋体" w:hAnsi="宋体" w:hint="eastAsia"/>
          <w:szCs w:val="21"/>
        </w:rPr>
        <w:t>（17）参加基金财产清算小组，参与基金财产的保管、清理、估价、变现和分配；</w:t>
      </w:r>
    </w:p>
    <w:p w:rsidR="001E0D83" w:rsidRDefault="00705D67">
      <w:pPr>
        <w:spacing w:line="360" w:lineRule="auto"/>
        <w:ind w:firstLine="420"/>
        <w:rPr>
          <w:rFonts w:ascii="宋体" w:eastAsia="宋体" w:hAnsi="宋体"/>
          <w:szCs w:val="21"/>
        </w:rPr>
      </w:pPr>
      <w:r>
        <w:rPr>
          <w:rFonts w:ascii="宋体" w:eastAsia="宋体" w:hAnsi="宋体" w:hint="eastAsia"/>
          <w:szCs w:val="21"/>
        </w:rPr>
        <w:t>（18）面临解散、依法被撤销或者被依法宣告破产时，及时报告中国证监会和银行业监督管理机构，并通知基金管理人；</w:t>
      </w:r>
    </w:p>
    <w:p w:rsidR="001E0D83" w:rsidRDefault="00705D67">
      <w:pPr>
        <w:spacing w:line="360" w:lineRule="auto"/>
        <w:ind w:firstLine="420"/>
        <w:rPr>
          <w:rFonts w:ascii="宋体" w:eastAsia="宋体" w:hAnsi="宋体"/>
          <w:szCs w:val="21"/>
        </w:rPr>
      </w:pPr>
      <w:r>
        <w:rPr>
          <w:rFonts w:ascii="宋体" w:eastAsia="宋体" w:hAnsi="宋体" w:hint="eastAsia"/>
          <w:szCs w:val="21"/>
        </w:rPr>
        <w:t>（19）因违反《基金合同》导致基金财产损失时，应承担赔偿责任，其赔偿责任不因其退任而免除；</w:t>
      </w:r>
    </w:p>
    <w:p w:rsidR="001E0D83" w:rsidRDefault="00705D67">
      <w:pPr>
        <w:spacing w:line="360" w:lineRule="auto"/>
        <w:ind w:firstLine="420"/>
        <w:rPr>
          <w:rFonts w:ascii="宋体" w:eastAsia="宋体" w:hAnsi="宋体"/>
          <w:szCs w:val="21"/>
        </w:rPr>
      </w:pPr>
      <w:r>
        <w:rPr>
          <w:rFonts w:ascii="宋体" w:eastAsia="宋体" w:hAnsi="宋体" w:hint="eastAsia"/>
          <w:szCs w:val="21"/>
        </w:rPr>
        <w:t>（20）按规定监督基金管理人按法律法规和《基金合同》规定履行自己的义务，基金管理人因违反《基金合同》造成基金财产损失时，应为基金份额持有人利益向基金管理人追偿；</w:t>
      </w:r>
    </w:p>
    <w:p w:rsidR="001E0D83" w:rsidRDefault="00705D67">
      <w:pPr>
        <w:spacing w:line="360" w:lineRule="auto"/>
        <w:ind w:firstLine="420"/>
        <w:rPr>
          <w:rFonts w:ascii="宋体" w:eastAsia="宋体" w:hAnsi="宋体"/>
          <w:szCs w:val="21"/>
        </w:rPr>
      </w:pPr>
      <w:r>
        <w:rPr>
          <w:rFonts w:ascii="宋体" w:eastAsia="宋体" w:hAnsi="宋体" w:hint="eastAsia"/>
          <w:szCs w:val="21"/>
        </w:rPr>
        <w:t>（21）执行生效的基金份额持有人大会的决议；</w:t>
      </w:r>
    </w:p>
    <w:p w:rsidR="001E0D83" w:rsidRDefault="00705D67">
      <w:pPr>
        <w:spacing w:line="360" w:lineRule="auto"/>
        <w:ind w:firstLine="420"/>
        <w:rPr>
          <w:rFonts w:ascii="宋体" w:eastAsia="宋体" w:hAnsi="宋体"/>
          <w:szCs w:val="21"/>
        </w:rPr>
      </w:pPr>
      <w:r>
        <w:rPr>
          <w:rFonts w:ascii="宋体" w:eastAsia="宋体" w:hAnsi="宋体" w:hint="eastAsia"/>
          <w:szCs w:val="21"/>
        </w:rPr>
        <w:t>（22）法律法规及中国证监会规定的和《基金合同》约定的其他义务。</w:t>
      </w:r>
    </w:p>
    <w:p w:rsidR="001E0D83" w:rsidRDefault="00705D67">
      <w:pPr>
        <w:spacing w:line="360" w:lineRule="auto"/>
        <w:ind w:firstLine="420"/>
        <w:rPr>
          <w:rFonts w:ascii="宋体" w:eastAsia="宋体" w:hAnsi="宋体"/>
          <w:szCs w:val="21"/>
        </w:rPr>
      </w:pPr>
      <w:r>
        <w:rPr>
          <w:rFonts w:ascii="宋体" w:eastAsia="宋体" w:hAnsi="宋体" w:hint="eastAsia"/>
          <w:szCs w:val="21"/>
        </w:rPr>
        <w:t>二、基金份额持有人大会召集、议事及表决的程序和规则</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rsidR="001E0D83" w:rsidRDefault="00705D67">
      <w:pPr>
        <w:spacing w:line="360" w:lineRule="auto"/>
        <w:ind w:firstLine="420"/>
        <w:rPr>
          <w:rFonts w:ascii="宋体" w:eastAsia="宋体" w:hAnsi="宋体"/>
          <w:szCs w:val="21"/>
        </w:rPr>
      </w:pPr>
      <w:r>
        <w:rPr>
          <w:rFonts w:ascii="宋体" w:eastAsia="宋体" w:hAnsi="宋体" w:hint="eastAsia"/>
          <w:szCs w:val="21"/>
        </w:rPr>
        <w:t>若本基金推出本基金的联接基金，则：</w:t>
      </w:r>
    </w:p>
    <w:p w:rsidR="001E0D83" w:rsidRDefault="00705D67">
      <w:pPr>
        <w:spacing w:line="360" w:lineRule="auto"/>
        <w:ind w:firstLine="420"/>
        <w:rPr>
          <w:rFonts w:ascii="宋体" w:eastAsia="宋体" w:hAnsi="宋体"/>
          <w:szCs w:val="21"/>
        </w:rPr>
      </w:pPr>
      <w:proofErr w:type="gramStart"/>
      <w:r>
        <w:rPr>
          <w:rFonts w:ascii="宋体" w:eastAsia="宋体" w:hAnsi="宋体" w:hint="eastAsia"/>
          <w:szCs w:val="21"/>
        </w:rPr>
        <w:t>鉴于本</w:t>
      </w:r>
      <w:proofErr w:type="gramEnd"/>
      <w:r>
        <w:rPr>
          <w:rFonts w:ascii="宋体" w:eastAsia="宋体" w:hAnsi="宋体" w:hint="eastAsia"/>
          <w:szCs w:val="21"/>
        </w:rPr>
        <w:t>基金和本基金的联接基金的相关性，联接基金的基金份额持有人可以凭所持有的联接基金的份额出席或者委派代表出席本基金的基金份额持有人大会并参与表决。在计算参会份额和计票时，联接</w:t>
      </w:r>
      <w:proofErr w:type="gramStart"/>
      <w:r>
        <w:rPr>
          <w:rFonts w:ascii="宋体" w:eastAsia="宋体" w:hAnsi="宋体" w:hint="eastAsia"/>
          <w:szCs w:val="21"/>
        </w:rPr>
        <w:t>基金基金</w:t>
      </w:r>
      <w:proofErr w:type="gramEnd"/>
      <w:r>
        <w:rPr>
          <w:rFonts w:ascii="宋体" w:eastAsia="宋体" w:hAnsi="宋体" w:hint="eastAsia"/>
          <w:szCs w:val="21"/>
        </w:rPr>
        <w:t>份额持有人持有的享有表决权的基金份额数和表决票数为：在本</w:t>
      </w:r>
      <w:proofErr w:type="gramStart"/>
      <w:r>
        <w:rPr>
          <w:rFonts w:ascii="宋体" w:eastAsia="宋体" w:hAnsi="宋体" w:hint="eastAsia"/>
          <w:szCs w:val="21"/>
        </w:rPr>
        <w:t>基金基金</w:t>
      </w:r>
      <w:proofErr w:type="gramEnd"/>
      <w:r>
        <w:rPr>
          <w:rFonts w:ascii="宋体" w:eastAsia="宋体" w:hAnsi="宋体" w:hint="eastAsia"/>
          <w:szCs w:val="21"/>
        </w:rPr>
        <w:t>份额持有人大会的权益登记日，联接基金持有本基金份额的总数乘以该基金份额持有人所持有的联接基金份额占联接基金总份额的比例，计算结果按照四舍五入的方法，</w:t>
      </w:r>
      <w:r>
        <w:rPr>
          <w:rFonts w:ascii="宋体" w:eastAsia="宋体" w:hAnsi="宋体" w:hint="eastAsia"/>
          <w:szCs w:val="21"/>
        </w:rPr>
        <w:lastRenderedPageBreak/>
        <w:t>保留到整数位。</w:t>
      </w:r>
    </w:p>
    <w:p w:rsidR="001E0D83" w:rsidRDefault="00705D67">
      <w:pPr>
        <w:spacing w:line="360" w:lineRule="auto"/>
        <w:ind w:firstLine="420"/>
        <w:rPr>
          <w:rFonts w:ascii="宋体" w:eastAsia="宋体" w:hAnsi="宋体"/>
          <w:szCs w:val="21"/>
        </w:rPr>
      </w:pPr>
      <w:r>
        <w:rPr>
          <w:rFonts w:ascii="宋体" w:eastAsia="宋体" w:hAnsi="宋体" w:hint="eastAsia"/>
          <w:szCs w:val="21"/>
        </w:rPr>
        <w:t>联接基金的基金管理人不应以联接基金的名义代表联接基金的全体基金份额持有人以本基金的基金份额持有人的身份行使表决权，但可接受联接基金的</w:t>
      </w:r>
      <w:proofErr w:type="gramStart"/>
      <w:r>
        <w:rPr>
          <w:rFonts w:ascii="宋体" w:eastAsia="宋体" w:hAnsi="宋体" w:hint="eastAsia"/>
          <w:szCs w:val="21"/>
        </w:rPr>
        <w:t>特定基金</w:t>
      </w:r>
      <w:proofErr w:type="gramEnd"/>
      <w:r>
        <w:rPr>
          <w:rFonts w:ascii="宋体" w:eastAsia="宋体" w:hAnsi="宋体" w:hint="eastAsia"/>
          <w:szCs w:val="21"/>
        </w:rPr>
        <w:t>份额持有人的委托以联接基金的基金份额持有人代理人的身份出席本基金的基金份额持有人大会并参与表决。</w:t>
      </w:r>
    </w:p>
    <w:p w:rsidR="001E0D83" w:rsidRDefault="00705D67">
      <w:pPr>
        <w:spacing w:line="360" w:lineRule="auto"/>
        <w:ind w:firstLine="420"/>
        <w:rPr>
          <w:rFonts w:ascii="宋体" w:eastAsia="宋体" w:hAnsi="宋体"/>
          <w:szCs w:val="21"/>
        </w:rPr>
      </w:pPr>
      <w:r>
        <w:rPr>
          <w:rFonts w:ascii="宋体" w:eastAsia="宋体" w:hAnsi="宋体" w:hint="eastAsia"/>
          <w:szCs w:val="21"/>
        </w:rPr>
        <w:t>联接基金的基金管理人代表联接基金的基金份额持有人提议召开或召集本基金份额持有人大会的，须先遵照联接</w:t>
      </w:r>
      <w:proofErr w:type="gramStart"/>
      <w:r>
        <w:rPr>
          <w:rFonts w:ascii="宋体" w:eastAsia="宋体" w:hAnsi="宋体" w:hint="eastAsia"/>
          <w:szCs w:val="21"/>
        </w:rPr>
        <w:t>基金基金</w:t>
      </w:r>
      <w:proofErr w:type="gramEnd"/>
      <w:r>
        <w:rPr>
          <w:rFonts w:ascii="宋体" w:eastAsia="宋体" w:hAnsi="宋体" w:hint="eastAsia"/>
          <w:szCs w:val="21"/>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（一）召开事由</w:t>
      </w:r>
    </w:p>
    <w:p w:rsidR="001E0D83" w:rsidRDefault="00705D67">
      <w:pPr>
        <w:spacing w:line="360" w:lineRule="auto"/>
        <w:ind w:firstLine="420"/>
        <w:rPr>
          <w:rFonts w:ascii="宋体" w:eastAsia="宋体" w:hAnsi="宋体"/>
          <w:szCs w:val="21"/>
        </w:rPr>
      </w:pPr>
      <w:r>
        <w:rPr>
          <w:rFonts w:ascii="宋体" w:eastAsia="宋体" w:hAnsi="宋体" w:hint="eastAsia"/>
          <w:szCs w:val="21"/>
        </w:rPr>
        <w:t>1、当出现或需要决定下列事由之一的，应当召开基金份额持有人大会，法律法规、中国证监会另有规定或基金合同另有约定的除外：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t>（1）终止《基金合同》；</w:t>
      </w:r>
    </w:p>
    <w:p w:rsidR="001E0D83" w:rsidRDefault="00705D67">
      <w:pPr>
        <w:spacing w:line="360" w:lineRule="auto"/>
        <w:ind w:firstLine="420"/>
        <w:rPr>
          <w:rFonts w:ascii="宋体" w:eastAsia="宋体" w:hAnsi="宋体"/>
          <w:szCs w:val="21"/>
        </w:rPr>
      </w:pPr>
      <w:r>
        <w:rPr>
          <w:rFonts w:ascii="宋体" w:eastAsia="宋体" w:hAnsi="宋体" w:hint="eastAsia"/>
          <w:szCs w:val="21"/>
        </w:rPr>
        <w:t>（2）更换基金管理人；</w:t>
      </w:r>
    </w:p>
    <w:p w:rsidR="001E0D83" w:rsidRDefault="00705D67">
      <w:pPr>
        <w:spacing w:line="360" w:lineRule="auto"/>
        <w:ind w:firstLine="420"/>
        <w:rPr>
          <w:rFonts w:ascii="宋体" w:eastAsia="宋体" w:hAnsi="宋体"/>
          <w:szCs w:val="21"/>
        </w:rPr>
      </w:pPr>
      <w:r>
        <w:rPr>
          <w:rFonts w:ascii="宋体" w:eastAsia="宋体" w:hAnsi="宋体" w:hint="eastAsia"/>
          <w:szCs w:val="21"/>
        </w:rPr>
        <w:t>（3）更换基金托管人；</w:t>
      </w:r>
    </w:p>
    <w:p w:rsidR="001E0D83" w:rsidRDefault="00705D67">
      <w:pPr>
        <w:spacing w:line="360" w:lineRule="auto"/>
        <w:ind w:firstLine="420"/>
        <w:rPr>
          <w:rFonts w:ascii="宋体" w:eastAsia="宋体" w:hAnsi="宋体"/>
          <w:szCs w:val="21"/>
        </w:rPr>
      </w:pPr>
      <w:r>
        <w:rPr>
          <w:rFonts w:ascii="宋体" w:eastAsia="宋体" w:hAnsi="宋体" w:hint="eastAsia"/>
          <w:szCs w:val="21"/>
        </w:rPr>
        <w:t>（4）转换基金运作方式；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（5）调整基金管理人、基金托管人的报酬标准；</w:t>
      </w:r>
    </w:p>
    <w:p w:rsidR="001E0D83" w:rsidRDefault="00705D67">
      <w:pPr>
        <w:spacing w:line="360" w:lineRule="auto"/>
        <w:ind w:firstLine="420"/>
        <w:rPr>
          <w:rFonts w:ascii="宋体" w:eastAsia="宋体" w:hAnsi="宋体"/>
          <w:szCs w:val="21"/>
        </w:rPr>
      </w:pPr>
      <w:r>
        <w:rPr>
          <w:rFonts w:ascii="宋体" w:eastAsia="宋体" w:hAnsi="宋体" w:hint="eastAsia"/>
          <w:szCs w:val="21"/>
        </w:rPr>
        <w:t>（6）变更基金类别；</w:t>
      </w:r>
    </w:p>
    <w:p w:rsidR="001E0D83" w:rsidRDefault="00705D67">
      <w:pPr>
        <w:spacing w:line="360" w:lineRule="auto"/>
        <w:ind w:firstLine="420"/>
        <w:rPr>
          <w:rFonts w:ascii="宋体" w:eastAsia="宋体" w:hAnsi="宋体"/>
          <w:szCs w:val="21"/>
        </w:rPr>
      </w:pPr>
      <w:r>
        <w:rPr>
          <w:rFonts w:ascii="宋体" w:eastAsia="宋体" w:hAnsi="宋体" w:hint="eastAsia"/>
          <w:szCs w:val="21"/>
        </w:rPr>
        <w:t>（7）本基金与其他基金的合并；</w:t>
      </w:r>
    </w:p>
    <w:p w:rsidR="001E0D83" w:rsidRDefault="00705D67">
      <w:pPr>
        <w:spacing w:line="360" w:lineRule="auto"/>
        <w:ind w:firstLine="420"/>
        <w:rPr>
          <w:rFonts w:ascii="宋体" w:eastAsia="宋体" w:hAnsi="宋体"/>
          <w:szCs w:val="21"/>
        </w:rPr>
      </w:pPr>
      <w:r>
        <w:rPr>
          <w:rFonts w:ascii="宋体" w:eastAsia="宋体" w:hAnsi="宋体" w:hint="eastAsia"/>
          <w:szCs w:val="21"/>
        </w:rPr>
        <w:t>（8）终止基金上市，但因基金不再具备上市条件而被深圳证券交易所终止上市的除外；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t>（9）变更基金投资目标、范围或策略；</w:t>
      </w:r>
    </w:p>
    <w:p w:rsidR="001E0D83" w:rsidRDefault="00705D67">
      <w:pPr>
        <w:spacing w:line="360" w:lineRule="auto"/>
        <w:ind w:firstLine="420"/>
        <w:rPr>
          <w:rFonts w:ascii="宋体" w:eastAsia="宋体" w:hAnsi="宋体"/>
          <w:szCs w:val="21"/>
        </w:rPr>
      </w:pPr>
      <w:r>
        <w:rPr>
          <w:rFonts w:ascii="宋体" w:eastAsia="宋体" w:hAnsi="宋体" w:hint="eastAsia"/>
          <w:szCs w:val="21"/>
        </w:rPr>
        <w:t>（10）变更基金份额持有人大会程序；</w:t>
      </w:r>
    </w:p>
    <w:p w:rsidR="001E0D83" w:rsidRDefault="00705D67">
      <w:pPr>
        <w:spacing w:line="360" w:lineRule="auto"/>
        <w:ind w:firstLine="420"/>
        <w:rPr>
          <w:rFonts w:ascii="宋体" w:eastAsia="宋体" w:hAnsi="宋体"/>
          <w:szCs w:val="21"/>
        </w:rPr>
      </w:pPr>
      <w:r>
        <w:rPr>
          <w:rFonts w:ascii="宋体" w:eastAsia="宋体" w:hAnsi="宋体" w:hint="eastAsia"/>
          <w:szCs w:val="21"/>
        </w:rPr>
        <w:t>（11）基金管理人或基金托管人要求召开基金份额持有人大会；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（12）单独或合计持有本基金总份额10%以上（含10%）基金份额的基金份额持有人（以基金管理人收到提议当日的基金份额计算，下同）就同一事项书面要求召开基金份额持有人大会；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（13）对基金合同当事人权利和义务产生重大影响的其他事项；</w:t>
      </w:r>
    </w:p>
    <w:p w:rsidR="001E0D83" w:rsidRDefault="00705D67">
      <w:pPr>
        <w:spacing w:line="360" w:lineRule="auto"/>
        <w:ind w:firstLine="420"/>
        <w:rPr>
          <w:rFonts w:ascii="宋体" w:eastAsia="宋体" w:hAnsi="宋体"/>
          <w:szCs w:val="21"/>
        </w:rPr>
      </w:pPr>
      <w:r>
        <w:rPr>
          <w:rFonts w:ascii="宋体" w:eastAsia="宋体" w:hAnsi="宋体" w:hint="eastAsia"/>
          <w:szCs w:val="21"/>
        </w:rPr>
        <w:t>（14）法律法规、《基金合同》或中国证监会规定的其他应当召开基金份额持有人大会的事项。</w:t>
      </w:r>
    </w:p>
    <w:p w:rsidR="001E0D83" w:rsidRDefault="00705D67">
      <w:pPr>
        <w:spacing w:line="360" w:lineRule="auto"/>
        <w:ind w:firstLine="420"/>
        <w:rPr>
          <w:rFonts w:ascii="宋体" w:eastAsia="宋体" w:hAnsi="宋体"/>
          <w:szCs w:val="21"/>
        </w:rPr>
      </w:pPr>
      <w:r>
        <w:rPr>
          <w:rFonts w:ascii="宋体" w:eastAsia="宋体" w:hAnsi="宋体" w:hint="eastAsia"/>
          <w:szCs w:val="21"/>
        </w:rPr>
        <w:t>2、在法律法规规定和《基金合同》约定的范围内且对基金份额持有人利益无实质性不</w:t>
      </w:r>
      <w:r>
        <w:rPr>
          <w:rFonts w:ascii="宋体" w:eastAsia="宋体" w:hAnsi="宋体" w:hint="eastAsia"/>
          <w:szCs w:val="21"/>
        </w:rPr>
        <w:lastRenderedPageBreak/>
        <w:t>利影响的前提下，以下情况可由基金管理人和基金托管人协商后修改，不需召开基金份额持有人大会：</w:t>
      </w:r>
    </w:p>
    <w:p w:rsidR="001E0D83" w:rsidRDefault="00705D67">
      <w:pPr>
        <w:spacing w:line="360" w:lineRule="auto"/>
        <w:ind w:firstLine="420"/>
        <w:rPr>
          <w:rFonts w:ascii="宋体" w:eastAsia="宋体" w:hAnsi="宋体"/>
          <w:szCs w:val="21"/>
        </w:rPr>
      </w:pPr>
      <w:r>
        <w:rPr>
          <w:rFonts w:ascii="宋体" w:eastAsia="宋体" w:hAnsi="宋体" w:hint="eastAsia"/>
          <w:szCs w:val="21"/>
        </w:rPr>
        <w:t>（1）法律法规要求增加的基金费用的收取；</w:t>
      </w:r>
    </w:p>
    <w:p w:rsidR="001E0D83" w:rsidRDefault="00705D67">
      <w:pPr>
        <w:spacing w:line="360" w:lineRule="auto"/>
        <w:ind w:firstLine="420"/>
        <w:rPr>
          <w:rFonts w:ascii="宋体" w:eastAsia="宋体" w:hAnsi="宋体"/>
          <w:szCs w:val="21"/>
        </w:rPr>
      </w:pPr>
      <w:r>
        <w:rPr>
          <w:rFonts w:ascii="宋体" w:eastAsia="宋体" w:hAnsi="宋体" w:hint="eastAsia"/>
          <w:szCs w:val="21"/>
        </w:rPr>
        <w:t>（2）调整本基金的申购费率或变更收费方式；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（3）增加、减少、调整基金份额类别设置；</w:t>
      </w:r>
    </w:p>
    <w:p w:rsidR="001E0D83" w:rsidRDefault="00705D67">
      <w:pPr>
        <w:spacing w:line="360" w:lineRule="auto"/>
        <w:ind w:firstLine="420"/>
        <w:rPr>
          <w:rFonts w:ascii="宋体" w:eastAsia="宋体" w:hAnsi="宋体"/>
          <w:szCs w:val="21"/>
        </w:rPr>
      </w:pPr>
      <w:r>
        <w:rPr>
          <w:rFonts w:ascii="宋体" w:eastAsia="宋体" w:hAnsi="宋体" w:hint="eastAsia"/>
          <w:szCs w:val="21"/>
        </w:rPr>
        <w:t>（4）基金管理人、相关证券交易所、登记机构、基金销售机构调整有关认购、申购、赎回、基金交易、</w:t>
      </w:r>
      <w:proofErr w:type="gramStart"/>
      <w:r>
        <w:rPr>
          <w:rFonts w:ascii="宋体" w:eastAsia="宋体" w:hAnsi="宋体" w:hint="eastAsia"/>
          <w:szCs w:val="21"/>
        </w:rPr>
        <w:t>非交易</w:t>
      </w:r>
      <w:proofErr w:type="gramEnd"/>
      <w:r>
        <w:rPr>
          <w:rFonts w:ascii="宋体" w:eastAsia="宋体" w:hAnsi="宋体" w:hint="eastAsia"/>
          <w:szCs w:val="21"/>
        </w:rPr>
        <w:t>过户、转托管等业务规则；</w:t>
      </w:r>
    </w:p>
    <w:p w:rsidR="001E0D83" w:rsidRDefault="00705D67">
      <w:pPr>
        <w:spacing w:line="360" w:lineRule="auto"/>
        <w:ind w:firstLine="420"/>
        <w:rPr>
          <w:rFonts w:ascii="宋体" w:eastAsia="宋体" w:hAnsi="宋体"/>
          <w:szCs w:val="21"/>
        </w:rPr>
      </w:pPr>
      <w:r>
        <w:rPr>
          <w:rFonts w:ascii="宋体" w:eastAsia="宋体" w:hAnsi="宋体" w:hint="eastAsia"/>
          <w:szCs w:val="21"/>
        </w:rPr>
        <w:t>（5）经履行适当程序后，基金推出新业务或服务；</w:t>
      </w:r>
    </w:p>
    <w:p w:rsidR="001E0D83" w:rsidRDefault="00705D67">
      <w:pPr>
        <w:spacing w:line="360" w:lineRule="auto"/>
        <w:ind w:firstLine="420"/>
        <w:rPr>
          <w:rFonts w:ascii="宋体" w:eastAsia="宋体" w:hAnsi="宋体"/>
          <w:szCs w:val="21"/>
        </w:rPr>
      </w:pPr>
      <w:r>
        <w:rPr>
          <w:rFonts w:ascii="宋体" w:eastAsia="宋体" w:hAnsi="宋体" w:hint="eastAsia"/>
          <w:szCs w:val="21"/>
        </w:rPr>
        <w:t>（6）</w:t>
      </w:r>
      <w:proofErr w:type="gramStart"/>
      <w:r>
        <w:rPr>
          <w:rFonts w:ascii="宋体" w:eastAsia="宋体" w:hAnsi="宋体" w:hint="eastAsia"/>
          <w:szCs w:val="21"/>
        </w:rPr>
        <w:t>因相应</w:t>
      </w:r>
      <w:proofErr w:type="gramEnd"/>
      <w:r>
        <w:rPr>
          <w:rFonts w:ascii="宋体" w:eastAsia="宋体" w:hAnsi="宋体" w:hint="eastAsia"/>
          <w:szCs w:val="21"/>
        </w:rPr>
        <w:t>的法律法规、相关证券交易所或者登记机构的相关业务规则以及中国证监会的相关规定发生变动而应当对《基金合同》进行修改；</w:t>
      </w:r>
    </w:p>
    <w:p w:rsidR="001E0D83" w:rsidRDefault="00705D67">
      <w:pPr>
        <w:spacing w:line="360" w:lineRule="auto"/>
        <w:ind w:firstLine="420"/>
        <w:rPr>
          <w:rFonts w:ascii="宋体" w:eastAsia="宋体" w:hAnsi="宋体"/>
          <w:szCs w:val="21"/>
        </w:rPr>
      </w:pPr>
      <w:r>
        <w:rPr>
          <w:rFonts w:ascii="宋体" w:eastAsia="宋体" w:hAnsi="宋体" w:hint="eastAsia"/>
          <w:szCs w:val="21"/>
        </w:rPr>
        <w:t>（7）对《基金合同》的修改对基金份额持有人利益无实质性不利影响或修改不涉及《基金合同》当事人权利义务关系发生重大变化；</w:t>
      </w:r>
    </w:p>
    <w:p w:rsidR="001E0D83" w:rsidRDefault="00705D67">
      <w:pPr>
        <w:spacing w:line="360" w:lineRule="auto"/>
        <w:ind w:firstLine="420"/>
        <w:rPr>
          <w:rFonts w:ascii="宋体" w:eastAsia="宋体" w:hAnsi="宋体"/>
          <w:szCs w:val="21"/>
        </w:rPr>
      </w:pPr>
      <w:r>
        <w:rPr>
          <w:rFonts w:ascii="宋体" w:eastAsia="宋体" w:hAnsi="宋体" w:hint="eastAsia"/>
          <w:szCs w:val="21"/>
        </w:rPr>
        <w:t>（8）调整基金的申购赎回方式及申购对价、赎回对价组成；调整申购赎回清单的内容、申购赎回清单计算和公告时间或频率；</w:t>
      </w:r>
    </w:p>
    <w:p w:rsidR="001E0D83" w:rsidRDefault="00705D67">
      <w:pPr>
        <w:spacing w:line="360" w:lineRule="auto"/>
        <w:ind w:firstLine="420"/>
        <w:rPr>
          <w:rFonts w:ascii="宋体" w:eastAsia="宋体" w:hAnsi="宋体"/>
          <w:szCs w:val="21"/>
        </w:rPr>
      </w:pPr>
      <w:r>
        <w:rPr>
          <w:rFonts w:ascii="宋体" w:eastAsia="宋体" w:hAnsi="宋体" w:hint="eastAsia"/>
          <w:szCs w:val="21"/>
        </w:rPr>
        <w:t>（9）按照法律法规和《基金合同》规定不需召开基金份额持有人大会的其他情形。</w:t>
      </w:r>
    </w:p>
    <w:p w:rsidR="001E0D83" w:rsidRDefault="00705D67">
      <w:pPr>
        <w:spacing w:line="360" w:lineRule="auto"/>
        <w:ind w:firstLine="420"/>
        <w:rPr>
          <w:rFonts w:ascii="宋体" w:eastAsia="宋体" w:hAnsi="宋体"/>
          <w:szCs w:val="21"/>
        </w:rPr>
      </w:pPr>
      <w:r>
        <w:rPr>
          <w:rFonts w:ascii="宋体" w:eastAsia="宋体" w:hAnsi="宋体" w:hint="eastAsia"/>
          <w:szCs w:val="21"/>
        </w:rPr>
        <w:t>（二）会议召集人及召集方式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1、除法律法规规定或《基金合同》另有约定外，基金份额持有人大会由基金管理人召集。</w:t>
      </w:r>
    </w:p>
    <w:p w:rsidR="001E0D83" w:rsidRDefault="00705D67">
      <w:pPr>
        <w:spacing w:line="360" w:lineRule="auto"/>
        <w:ind w:firstLine="420"/>
        <w:rPr>
          <w:rFonts w:ascii="宋体" w:eastAsia="宋体" w:hAnsi="宋体"/>
          <w:szCs w:val="21"/>
        </w:rPr>
      </w:pPr>
      <w:r>
        <w:rPr>
          <w:rFonts w:ascii="宋体" w:eastAsia="宋体" w:hAnsi="宋体" w:hint="eastAsia"/>
          <w:szCs w:val="21"/>
        </w:rPr>
        <w:t>2、基金管理人未按规定召集或不能召集时，由基金托管人召集。</w:t>
      </w:r>
    </w:p>
    <w:p w:rsidR="001E0D83" w:rsidRDefault="00705D67">
      <w:pPr>
        <w:spacing w:line="360" w:lineRule="auto"/>
        <w:ind w:firstLine="420"/>
        <w:rPr>
          <w:rFonts w:ascii="宋体" w:eastAsia="宋体" w:hAnsi="宋体"/>
          <w:szCs w:val="21"/>
        </w:rPr>
      </w:pPr>
      <w:r>
        <w:rPr>
          <w:rFonts w:ascii="宋体" w:eastAsia="宋体" w:hAnsi="宋体" w:hint="eastAsia"/>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1E0D83" w:rsidRDefault="00705D67">
      <w:pPr>
        <w:spacing w:line="360" w:lineRule="auto"/>
        <w:ind w:firstLine="420"/>
        <w:rPr>
          <w:rFonts w:ascii="宋体" w:eastAsia="宋体" w:hAnsi="宋体"/>
          <w:szCs w:val="21"/>
        </w:rPr>
      </w:pPr>
      <w:r>
        <w:rPr>
          <w:rFonts w:ascii="宋体" w:eastAsia="宋体" w:hAnsi="宋体" w:hint="eastAsia"/>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w:t>
      </w:r>
      <w:r>
        <w:rPr>
          <w:rFonts w:ascii="宋体" w:eastAsia="宋体" w:hAnsi="宋体" w:hint="eastAsia"/>
          <w:szCs w:val="21"/>
        </w:rPr>
        <w:lastRenderedPageBreak/>
        <w:t>议的基金份额持有人代表和基金管理人；基金托管人决定召集的，应当自出具书面决定之日起60日内召开，并告知基金管理人，基金管理人应当配合。</w:t>
      </w:r>
    </w:p>
    <w:p w:rsidR="001E0D83" w:rsidRDefault="00705D67">
      <w:pPr>
        <w:spacing w:line="360" w:lineRule="auto"/>
        <w:ind w:firstLine="420"/>
        <w:rPr>
          <w:rFonts w:ascii="宋体" w:eastAsia="宋体" w:hAnsi="宋体"/>
          <w:szCs w:val="21"/>
        </w:rPr>
      </w:pPr>
      <w:r>
        <w:rPr>
          <w:rFonts w:ascii="宋体" w:eastAsia="宋体" w:hAnsi="宋体" w:hint="eastAsia"/>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1E0D83" w:rsidRDefault="00705D67">
      <w:pPr>
        <w:spacing w:line="360" w:lineRule="auto"/>
        <w:ind w:firstLine="420"/>
        <w:rPr>
          <w:rFonts w:ascii="宋体" w:eastAsia="宋体" w:hAnsi="宋体"/>
          <w:szCs w:val="21"/>
        </w:rPr>
      </w:pPr>
      <w:r>
        <w:rPr>
          <w:rFonts w:ascii="宋体" w:eastAsia="宋体" w:hAnsi="宋体" w:hint="eastAsia"/>
          <w:szCs w:val="21"/>
        </w:rPr>
        <w:t>6、基金份额持有人会议的召集人负责选择确定开会时间、地点、方式和权益登记日。</w:t>
      </w:r>
    </w:p>
    <w:p w:rsidR="001E0D83" w:rsidRDefault="00705D67">
      <w:pPr>
        <w:spacing w:line="360" w:lineRule="auto"/>
        <w:ind w:firstLine="420"/>
        <w:rPr>
          <w:rFonts w:ascii="宋体" w:eastAsia="宋体" w:hAnsi="宋体"/>
          <w:szCs w:val="21"/>
        </w:rPr>
      </w:pPr>
      <w:r>
        <w:rPr>
          <w:rFonts w:ascii="宋体" w:eastAsia="宋体" w:hAnsi="宋体" w:hint="eastAsia"/>
          <w:szCs w:val="21"/>
        </w:rPr>
        <w:t>（三）召开基金份额持有人大会的通知时间、通知内容、通知方式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1、召开基金份额持有人大会，召集人应于会议召开前30日，在规定媒介公告。基金份额持有人大会通知应至少载明以下内容：</w:t>
      </w:r>
    </w:p>
    <w:p w:rsidR="001E0D83" w:rsidRDefault="00705D67">
      <w:pPr>
        <w:spacing w:line="360" w:lineRule="auto"/>
        <w:ind w:firstLine="420"/>
        <w:rPr>
          <w:rFonts w:ascii="宋体" w:eastAsia="宋体" w:hAnsi="宋体"/>
          <w:szCs w:val="21"/>
        </w:rPr>
      </w:pPr>
      <w:r>
        <w:rPr>
          <w:rFonts w:ascii="宋体" w:eastAsia="宋体" w:hAnsi="宋体" w:hint="eastAsia"/>
          <w:szCs w:val="21"/>
        </w:rPr>
        <w:t>（1）会议召开的时间、地点和会议形式；</w:t>
      </w:r>
    </w:p>
    <w:p w:rsidR="001E0D83" w:rsidRDefault="00705D67">
      <w:pPr>
        <w:spacing w:line="360" w:lineRule="auto"/>
        <w:ind w:firstLine="420"/>
        <w:rPr>
          <w:rFonts w:ascii="宋体" w:eastAsia="宋体" w:hAnsi="宋体"/>
          <w:szCs w:val="21"/>
        </w:rPr>
      </w:pPr>
      <w:r>
        <w:rPr>
          <w:rFonts w:ascii="宋体" w:eastAsia="宋体" w:hAnsi="宋体" w:hint="eastAsia"/>
          <w:szCs w:val="21"/>
        </w:rPr>
        <w:t>（2）会议</w:t>
      </w:r>
      <w:proofErr w:type="gramStart"/>
      <w:r>
        <w:rPr>
          <w:rFonts w:ascii="宋体" w:eastAsia="宋体" w:hAnsi="宋体" w:hint="eastAsia"/>
          <w:szCs w:val="21"/>
        </w:rPr>
        <w:t>拟审议</w:t>
      </w:r>
      <w:proofErr w:type="gramEnd"/>
      <w:r>
        <w:rPr>
          <w:rFonts w:ascii="宋体" w:eastAsia="宋体" w:hAnsi="宋体" w:hint="eastAsia"/>
          <w:szCs w:val="21"/>
        </w:rPr>
        <w:t>的事项、议事程序和表决方式；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（3）有权出席基金份额持有人大会的基金份额持有人的权益登记日；</w:t>
      </w:r>
    </w:p>
    <w:p w:rsidR="001E0D83" w:rsidRDefault="00705D67">
      <w:pPr>
        <w:spacing w:line="360" w:lineRule="auto"/>
        <w:ind w:firstLine="420"/>
        <w:rPr>
          <w:rFonts w:ascii="宋体" w:eastAsia="宋体" w:hAnsi="宋体"/>
          <w:szCs w:val="21"/>
        </w:rPr>
      </w:pPr>
      <w:r>
        <w:rPr>
          <w:rFonts w:ascii="宋体" w:eastAsia="宋体" w:hAnsi="宋体" w:hint="eastAsia"/>
          <w:szCs w:val="21"/>
        </w:rPr>
        <w:t>（4）授权委托证明的内容要求（包括但不限于代理人身份，代理权限和代理有效期限等）、送达时间和地点；</w:t>
      </w:r>
    </w:p>
    <w:p w:rsidR="001E0D83" w:rsidRDefault="00705D67">
      <w:pPr>
        <w:spacing w:line="360" w:lineRule="auto"/>
        <w:ind w:firstLine="420"/>
        <w:rPr>
          <w:rFonts w:ascii="宋体" w:eastAsia="宋体" w:hAnsi="宋体"/>
          <w:szCs w:val="21"/>
        </w:rPr>
      </w:pPr>
      <w:r>
        <w:rPr>
          <w:rFonts w:ascii="宋体" w:eastAsia="宋体" w:hAnsi="宋体" w:hint="eastAsia"/>
          <w:szCs w:val="21"/>
        </w:rPr>
        <w:t>（5）会务常设联系人姓名及联系电话；</w:t>
      </w:r>
    </w:p>
    <w:p w:rsidR="001E0D83" w:rsidRDefault="00705D67">
      <w:pPr>
        <w:spacing w:line="360" w:lineRule="auto"/>
        <w:ind w:firstLine="420"/>
        <w:rPr>
          <w:rFonts w:ascii="宋体" w:eastAsia="宋体" w:hAnsi="宋体"/>
          <w:szCs w:val="21"/>
        </w:rPr>
      </w:pPr>
      <w:r>
        <w:rPr>
          <w:rFonts w:ascii="宋体" w:eastAsia="宋体" w:hAnsi="宋体" w:hint="eastAsia"/>
          <w:szCs w:val="21"/>
        </w:rPr>
        <w:t>（6）出席会议者必须准备的文件和必须履行的手续；</w:t>
      </w:r>
    </w:p>
    <w:p w:rsidR="001E0D83" w:rsidRDefault="00705D67">
      <w:pPr>
        <w:spacing w:line="360" w:lineRule="auto"/>
        <w:ind w:firstLine="420"/>
        <w:rPr>
          <w:rFonts w:ascii="宋体" w:eastAsia="宋体" w:hAnsi="宋体"/>
          <w:szCs w:val="21"/>
        </w:rPr>
      </w:pPr>
      <w:r>
        <w:rPr>
          <w:rFonts w:ascii="宋体" w:eastAsia="宋体" w:hAnsi="宋体" w:hint="eastAsia"/>
          <w:szCs w:val="21"/>
        </w:rPr>
        <w:t>（7）召集人需要通知的其他事项。</w:t>
      </w:r>
    </w:p>
    <w:p w:rsidR="001E0D83" w:rsidRDefault="00705D67">
      <w:pPr>
        <w:spacing w:line="360" w:lineRule="auto"/>
        <w:ind w:firstLine="420"/>
        <w:rPr>
          <w:rFonts w:ascii="宋体" w:eastAsia="宋体" w:hAnsi="宋体"/>
          <w:szCs w:val="21"/>
        </w:rPr>
      </w:pPr>
      <w:r>
        <w:rPr>
          <w:rFonts w:ascii="宋体" w:eastAsia="宋体" w:hAnsi="宋体" w:hint="eastAsia"/>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eastAsia="宋体" w:hAnsi="宋体" w:hint="eastAsia"/>
          <w:szCs w:val="21"/>
        </w:rPr>
        <w:t>拒不派</w:t>
      </w:r>
      <w:proofErr w:type="gramEnd"/>
      <w:r>
        <w:rPr>
          <w:rFonts w:ascii="宋体" w:eastAsia="宋体" w:hAnsi="宋体" w:hint="eastAsia"/>
          <w:szCs w:val="21"/>
        </w:rPr>
        <w:t>代表对书面表决意见的计票进行监督的，不影响表决意见的计票效力。</w:t>
      </w:r>
    </w:p>
    <w:p w:rsidR="001E0D83" w:rsidRDefault="00705D67">
      <w:pPr>
        <w:spacing w:line="360" w:lineRule="auto"/>
        <w:ind w:firstLine="420"/>
        <w:rPr>
          <w:rFonts w:ascii="宋体" w:eastAsia="宋体" w:hAnsi="宋体"/>
          <w:szCs w:val="21"/>
        </w:rPr>
      </w:pPr>
      <w:r>
        <w:rPr>
          <w:rFonts w:ascii="宋体" w:eastAsia="宋体" w:hAnsi="宋体" w:hint="eastAsia"/>
          <w:szCs w:val="21"/>
        </w:rPr>
        <w:t>（四）基金份额持有人出席会议的方式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基金份额持有人大会可通过现场开会方式、通讯开会方式或法律法规、监管机构允许的其他方式召开，会议的召开方式由会议召集人确定。</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E0D83" w:rsidRDefault="00705D67">
      <w:pPr>
        <w:spacing w:line="360" w:lineRule="auto"/>
        <w:ind w:firstLine="420"/>
        <w:rPr>
          <w:rFonts w:ascii="宋体" w:eastAsia="宋体" w:hAnsi="宋体"/>
          <w:szCs w:val="21"/>
        </w:rPr>
      </w:pPr>
      <w:r>
        <w:rPr>
          <w:rFonts w:ascii="宋体" w:eastAsia="宋体" w:hAnsi="宋体" w:hint="eastAsia"/>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E0D83" w:rsidRDefault="00705D67">
      <w:pPr>
        <w:spacing w:line="360" w:lineRule="auto"/>
        <w:ind w:firstLine="420"/>
        <w:rPr>
          <w:rFonts w:ascii="宋体" w:eastAsia="宋体" w:hAnsi="宋体"/>
          <w:szCs w:val="21"/>
        </w:rPr>
      </w:pPr>
      <w:r>
        <w:rPr>
          <w:rFonts w:ascii="宋体" w:eastAsia="宋体" w:hAnsi="宋体" w:hint="eastAsia"/>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E0D83" w:rsidRDefault="00705D67">
      <w:pPr>
        <w:spacing w:line="360" w:lineRule="auto"/>
        <w:ind w:firstLine="420"/>
        <w:rPr>
          <w:rFonts w:ascii="宋体" w:eastAsia="宋体" w:hAnsi="宋体"/>
          <w:szCs w:val="21"/>
        </w:rPr>
      </w:pPr>
      <w:r>
        <w:rPr>
          <w:rFonts w:ascii="宋体" w:eastAsia="宋体" w:hAnsi="宋体" w:hint="eastAsia"/>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1E0D83" w:rsidRDefault="00705D67">
      <w:pPr>
        <w:spacing w:line="360" w:lineRule="auto"/>
        <w:ind w:firstLine="420"/>
        <w:rPr>
          <w:rFonts w:ascii="宋体" w:eastAsia="宋体" w:hAnsi="宋体"/>
          <w:szCs w:val="21"/>
        </w:rPr>
      </w:pPr>
      <w:r>
        <w:rPr>
          <w:rFonts w:ascii="宋体" w:eastAsia="宋体" w:hAnsi="宋体" w:hint="eastAsia"/>
          <w:szCs w:val="21"/>
        </w:rPr>
        <w:t>在同时符合以下条件时，通讯开会的方式视为有效：</w:t>
      </w:r>
    </w:p>
    <w:p w:rsidR="001E0D83" w:rsidRDefault="00705D67">
      <w:pPr>
        <w:spacing w:line="360" w:lineRule="auto"/>
        <w:ind w:firstLine="420"/>
        <w:rPr>
          <w:rFonts w:ascii="宋体" w:eastAsia="宋体" w:hAnsi="宋体"/>
          <w:szCs w:val="21"/>
        </w:rPr>
      </w:pPr>
      <w:r>
        <w:rPr>
          <w:rFonts w:ascii="宋体" w:eastAsia="宋体" w:hAnsi="宋体" w:hint="eastAsia"/>
          <w:szCs w:val="21"/>
        </w:rPr>
        <w:t>（1）会议召集人按《基金合同》约定公布会议通知后，在2个工作日内连续公布相关提示性公告。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E0D83" w:rsidRDefault="00705D67">
      <w:pPr>
        <w:spacing w:line="360" w:lineRule="auto"/>
        <w:ind w:firstLine="420"/>
        <w:rPr>
          <w:rFonts w:ascii="宋体" w:eastAsia="宋体" w:hAnsi="宋体"/>
          <w:szCs w:val="21"/>
        </w:rPr>
      </w:pPr>
      <w:r>
        <w:rPr>
          <w:rFonts w:ascii="宋体" w:eastAsia="宋体" w:hAnsi="宋体" w:hint="eastAsia"/>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w:t>
      </w:r>
      <w:r>
        <w:rPr>
          <w:rFonts w:ascii="宋体" w:eastAsia="宋体" w:hAnsi="宋体" w:hint="eastAsia"/>
          <w:szCs w:val="21"/>
        </w:rPr>
        <w:lastRenderedPageBreak/>
        <w:t>他人代表出具书面意见。</w:t>
      </w:r>
    </w:p>
    <w:p w:rsidR="001E0D83" w:rsidRDefault="00705D67">
      <w:pPr>
        <w:spacing w:line="360" w:lineRule="auto"/>
        <w:ind w:firstLine="420"/>
        <w:rPr>
          <w:rFonts w:ascii="宋体" w:eastAsia="宋体" w:hAnsi="宋体"/>
          <w:szCs w:val="21"/>
        </w:rPr>
      </w:pPr>
      <w:r>
        <w:rPr>
          <w:rFonts w:ascii="宋体" w:eastAsia="宋体" w:hAnsi="宋体" w:hint="eastAsia"/>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1E0D83" w:rsidRDefault="00705D67">
      <w:pPr>
        <w:spacing w:line="360" w:lineRule="auto"/>
        <w:ind w:firstLine="420"/>
        <w:rPr>
          <w:rFonts w:ascii="宋体" w:eastAsia="宋体" w:hAnsi="宋体"/>
          <w:szCs w:val="21"/>
        </w:rPr>
      </w:pPr>
      <w:r>
        <w:rPr>
          <w:rFonts w:ascii="宋体" w:eastAsia="宋体" w:hAnsi="宋体" w:hint="eastAsia"/>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rsidR="001E0D83" w:rsidRDefault="00705D67">
      <w:pPr>
        <w:spacing w:line="360" w:lineRule="auto"/>
        <w:ind w:firstLine="420"/>
        <w:rPr>
          <w:rFonts w:ascii="宋体" w:eastAsia="宋体" w:hAnsi="宋体"/>
          <w:szCs w:val="21"/>
        </w:rPr>
      </w:pPr>
      <w:r>
        <w:rPr>
          <w:rFonts w:ascii="宋体" w:eastAsia="宋体" w:hAnsi="宋体" w:hint="eastAsia"/>
          <w:szCs w:val="21"/>
        </w:rPr>
        <w:t>（五）议事内容与程序</w:t>
      </w:r>
    </w:p>
    <w:p w:rsidR="001E0D83" w:rsidRDefault="00705D67">
      <w:pPr>
        <w:spacing w:line="360" w:lineRule="auto"/>
        <w:ind w:firstLine="420"/>
        <w:rPr>
          <w:rFonts w:ascii="宋体" w:eastAsia="宋体" w:hAnsi="宋体"/>
          <w:szCs w:val="21"/>
        </w:rPr>
      </w:pPr>
      <w:r>
        <w:rPr>
          <w:rFonts w:ascii="宋体" w:eastAsia="宋体" w:hAnsi="宋体" w:hint="eastAsia"/>
          <w:szCs w:val="21"/>
        </w:rPr>
        <w:t>1、议事内容及提案权</w:t>
      </w:r>
    </w:p>
    <w:p w:rsidR="001E0D83" w:rsidRDefault="00705D67">
      <w:pPr>
        <w:spacing w:line="360" w:lineRule="auto"/>
        <w:ind w:firstLine="420"/>
        <w:rPr>
          <w:rFonts w:ascii="宋体" w:eastAsia="宋体" w:hAnsi="宋体"/>
          <w:szCs w:val="21"/>
        </w:rPr>
      </w:pPr>
      <w:r>
        <w:rPr>
          <w:rFonts w:ascii="宋体" w:eastAsia="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基金份额持有人大会的召集人发出召集会议的通知后，对原有提案的修改应当在基金份额持有人大会召开前及时公告。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基金份额持有人大会不得对未事先公告的议事内容进行表决。</w:t>
      </w:r>
    </w:p>
    <w:p w:rsidR="001E0D83" w:rsidRDefault="00705D67">
      <w:pPr>
        <w:spacing w:line="360" w:lineRule="auto"/>
        <w:ind w:firstLine="420"/>
        <w:rPr>
          <w:rFonts w:ascii="宋体" w:eastAsia="宋体" w:hAnsi="宋体"/>
          <w:szCs w:val="21"/>
        </w:rPr>
      </w:pPr>
      <w:r>
        <w:rPr>
          <w:rFonts w:ascii="宋体" w:eastAsia="宋体" w:hAnsi="宋体" w:hint="eastAsia"/>
          <w:szCs w:val="21"/>
        </w:rPr>
        <w:t>2、议事程序</w:t>
      </w:r>
    </w:p>
    <w:p w:rsidR="001E0D83" w:rsidRDefault="00705D67">
      <w:pPr>
        <w:spacing w:line="360" w:lineRule="auto"/>
        <w:ind w:firstLine="420"/>
        <w:rPr>
          <w:rFonts w:ascii="宋体" w:eastAsia="宋体" w:hAnsi="宋体"/>
          <w:szCs w:val="21"/>
        </w:rPr>
      </w:pPr>
      <w:r>
        <w:rPr>
          <w:rFonts w:ascii="宋体" w:eastAsia="宋体" w:hAnsi="宋体" w:hint="eastAsia"/>
          <w:szCs w:val="21"/>
        </w:rPr>
        <w:t>（1）现场开会</w:t>
      </w:r>
    </w:p>
    <w:p w:rsidR="001E0D83" w:rsidRDefault="00705D67">
      <w:pPr>
        <w:spacing w:line="360" w:lineRule="auto"/>
        <w:ind w:firstLine="420"/>
        <w:rPr>
          <w:rFonts w:ascii="宋体" w:eastAsia="宋体" w:hAnsi="宋体"/>
          <w:szCs w:val="21"/>
        </w:rPr>
      </w:pPr>
      <w:r>
        <w:rPr>
          <w:rFonts w:ascii="宋体" w:eastAsia="宋体"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eastAsia="宋体" w:hAnsi="宋体" w:hint="eastAsia"/>
          <w:szCs w:val="21"/>
        </w:rPr>
        <w:t>作出</w:t>
      </w:r>
      <w:proofErr w:type="gramEnd"/>
      <w:r>
        <w:rPr>
          <w:rFonts w:ascii="宋体" w:eastAsia="宋体" w:hAnsi="宋体" w:hint="eastAsia"/>
          <w:szCs w:val="21"/>
        </w:rPr>
        <w:t>的决议的效力。</w:t>
      </w:r>
    </w:p>
    <w:p w:rsidR="001E0D83" w:rsidRDefault="00705D67">
      <w:pPr>
        <w:spacing w:line="360" w:lineRule="auto"/>
        <w:ind w:firstLine="420"/>
        <w:rPr>
          <w:rFonts w:ascii="宋体" w:eastAsia="宋体" w:hAnsi="宋体"/>
          <w:szCs w:val="21"/>
        </w:rPr>
      </w:pPr>
      <w:r>
        <w:rPr>
          <w:rFonts w:ascii="宋体" w:eastAsia="宋体" w:hAnsi="宋体" w:hint="eastAsia"/>
          <w:szCs w:val="21"/>
        </w:rPr>
        <w:t>会议召集人应当制作出席会议人员的签名册。签名</w:t>
      </w:r>
      <w:proofErr w:type="gramStart"/>
      <w:r>
        <w:rPr>
          <w:rFonts w:ascii="宋体" w:eastAsia="宋体" w:hAnsi="宋体" w:hint="eastAsia"/>
          <w:szCs w:val="21"/>
        </w:rPr>
        <w:t>册</w:t>
      </w:r>
      <w:proofErr w:type="gramEnd"/>
      <w:r>
        <w:rPr>
          <w:rFonts w:ascii="宋体" w:eastAsia="宋体" w:hAnsi="宋体" w:hint="eastAsia"/>
          <w:szCs w:val="21"/>
        </w:rPr>
        <w:t>载明参加会议人员姓名（或单位名称）、身份证明文件号码、持有或代表有表决权的基金份额、委托人姓名（或单位名称）和联系方式等事项。</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（2）通讯开会</w:t>
      </w:r>
    </w:p>
    <w:p w:rsidR="001E0D83" w:rsidRDefault="00705D67">
      <w:pPr>
        <w:spacing w:line="360" w:lineRule="auto"/>
        <w:ind w:firstLine="420"/>
        <w:rPr>
          <w:rFonts w:ascii="宋体" w:eastAsia="宋体" w:hAnsi="宋体"/>
          <w:szCs w:val="21"/>
        </w:rPr>
      </w:pPr>
      <w:r>
        <w:rPr>
          <w:rFonts w:ascii="宋体" w:eastAsia="宋体" w:hAnsi="宋体" w:hint="eastAsia"/>
          <w:szCs w:val="21"/>
        </w:rPr>
        <w:t>在通讯开会的情况下，首先由召集人提前30日公布提案，在所通知的表决截止日期后2个工作日内在公证机关监督下由召集人统计全部有效表决，在公证机关监督下形成决议。</w:t>
      </w:r>
    </w:p>
    <w:p w:rsidR="001E0D83" w:rsidRDefault="00705D67">
      <w:pPr>
        <w:spacing w:line="360" w:lineRule="auto"/>
        <w:ind w:firstLine="420"/>
        <w:rPr>
          <w:rFonts w:ascii="宋体" w:eastAsia="宋体" w:hAnsi="宋体"/>
          <w:szCs w:val="21"/>
        </w:rPr>
      </w:pPr>
      <w:r>
        <w:rPr>
          <w:rFonts w:ascii="宋体" w:eastAsia="宋体" w:hAnsi="宋体" w:hint="eastAsia"/>
          <w:szCs w:val="21"/>
        </w:rPr>
        <w:t>（六）表决</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基金份额持有人所持每份基金份额有一票表决权。</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基金份额持有人大会决议分为一般决议和特别决议：</w:t>
      </w:r>
    </w:p>
    <w:p w:rsidR="001E0D83" w:rsidRDefault="00705D67">
      <w:pPr>
        <w:spacing w:line="360" w:lineRule="auto"/>
        <w:ind w:firstLine="420"/>
        <w:rPr>
          <w:rFonts w:ascii="宋体" w:eastAsia="宋体" w:hAnsi="宋体"/>
          <w:szCs w:val="21"/>
        </w:rPr>
      </w:pPr>
      <w:r>
        <w:rPr>
          <w:rFonts w:ascii="宋体" w:eastAsia="宋体" w:hAnsi="宋体" w:hint="eastAsia"/>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1E0D83" w:rsidRDefault="00705D67">
      <w:pPr>
        <w:spacing w:line="360" w:lineRule="auto"/>
        <w:ind w:firstLine="420"/>
        <w:rPr>
          <w:rFonts w:ascii="宋体" w:eastAsia="宋体" w:hAnsi="宋体"/>
          <w:szCs w:val="21"/>
        </w:rPr>
      </w:pPr>
      <w:r>
        <w:rPr>
          <w:rFonts w:ascii="宋体" w:eastAsia="宋体" w:hAnsi="宋体" w:hint="eastAsia"/>
          <w:szCs w:val="21"/>
        </w:rPr>
        <w:t>2、特别决议，特别决议应当经参加大会的基金份额持有人或其代理人所持表决权的三分之二以上（含三分之二）通过方可做出。除法律法规、监管机构另有规定或本基金合同另有约定的，转换基金运作方式、更换基金管理人或者基金托管人、终止《基金合同》、本基金与其他基金合并以特别决议通过方为有效。</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基金份额持有人大会采取记名方式进行投票表决。</w:t>
      </w:r>
    </w:p>
    <w:p w:rsidR="001E0D83" w:rsidRDefault="00705D67">
      <w:pPr>
        <w:spacing w:line="360" w:lineRule="auto"/>
        <w:ind w:firstLine="420"/>
        <w:rPr>
          <w:rFonts w:ascii="宋体" w:eastAsia="宋体" w:hAnsi="宋体"/>
          <w:szCs w:val="21"/>
        </w:rPr>
      </w:pPr>
      <w:r>
        <w:rPr>
          <w:rFonts w:ascii="宋体" w:eastAsia="宋体" w:hAnsi="宋体" w:hint="eastAsia"/>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基金份额持有人大会的各项提案或同一项提案内并列的各项议题应当分开审议、逐项表决。</w:t>
      </w:r>
    </w:p>
    <w:p w:rsidR="001E0D83" w:rsidRDefault="00705D67">
      <w:pPr>
        <w:spacing w:line="360" w:lineRule="auto"/>
        <w:ind w:firstLine="420"/>
        <w:rPr>
          <w:rFonts w:ascii="宋体" w:eastAsia="宋体" w:hAnsi="宋体"/>
          <w:szCs w:val="21"/>
        </w:rPr>
      </w:pPr>
      <w:r>
        <w:rPr>
          <w:rFonts w:ascii="宋体" w:eastAsia="宋体" w:hAnsi="宋体" w:hint="eastAsia"/>
          <w:szCs w:val="21"/>
        </w:rPr>
        <w:t>（七）计票</w:t>
      </w:r>
    </w:p>
    <w:p w:rsidR="001E0D83" w:rsidRDefault="00705D67">
      <w:pPr>
        <w:spacing w:line="360" w:lineRule="auto"/>
        <w:ind w:firstLine="420"/>
        <w:rPr>
          <w:rFonts w:ascii="宋体" w:eastAsia="宋体" w:hAnsi="宋体"/>
          <w:szCs w:val="21"/>
        </w:rPr>
      </w:pPr>
      <w:r>
        <w:rPr>
          <w:rFonts w:ascii="宋体" w:eastAsia="宋体" w:hAnsi="宋体" w:hint="eastAsia"/>
          <w:szCs w:val="21"/>
        </w:rPr>
        <w:t>1、现场开会</w:t>
      </w:r>
    </w:p>
    <w:p w:rsidR="001E0D83" w:rsidRDefault="00705D67">
      <w:pPr>
        <w:spacing w:line="360" w:lineRule="auto"/>
        <w:ind w:firstLine="420"/>
        <w:rPr>
          <w:rFonts w:ascii="宋体" w:eastAsia="宋体" w:hAnsi="宋体"/>
          <w:szCs w:val="21"/>
        </w:rPr>
      </w:pPr>
      <w:r>
        <w:rPr>
          <w:rFonts w:ascii="宋体" w:eastAsia="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eastAsia="宋体" w:hAnsi="宋体" w:hint="eastAsia"/>
          <w:szCs w:val="21"/>
        </w:rPr>
        <w:t>或大会</w:t>
      </w:r>
      <w:proofErr w:type="gramEnd"/>
      <w:r>
        <w:rPr>
          <w:rFonts w:ascii="宋体" w:eastAsia="宋体" w:hAnsi="宋体" w:hint="eastAsia"/>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E0D83" w:rsidRDefault="00705D67">
      <w:pPr>
        <w:spacing w:line="360" w:lineRule="auto"/>
        <w:ind w:firstLine="420"/>
        <w:rPr>
          <w:rFonts w:ascii="宋体" w:eastAsia="宋体" w:hAnsi="宋体"/>
          <w:szCs w:val="21"/>
        </w:rPr>
      </w:pPr>
      <w:r>
        <w:rPr>
          <w:rFonts w:ascii="宋体" w:eastAsia="宋体" w:hAnsi="宋体" w:hint="eastAsia"/>
          <w:szCs w:val="21"/>
        </w:rPr>
        <w:t>（2）监票人应当在基金份额持有人表决后立即进行清点并由大会主持人当场公布计票结果。</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（3）如果会议主持人或基金份额持有人或代理人对于提交的表决结果有怀疑，可以在宣布表决结果后立即对所投票</w:t>
      </w:r>
      <w:proofErr w:type="gramStart"/>
      <w:r>
        <w:rPr>
          <w:rFonts w:ascii="宋体" w:eastAsia="宋体" w:hAnsi="宋体" w:hint="eastAsia"/>
          <w:szCs w:val="21"/>
        </w:rPr>
        <w:t>数要求</w:t>
      </w:r>
      <w:proofErr w:type="gramEnd"/>
      <w:r>
        <w:rPr>
          <w:rFonts w:ascii="宋体" w:eastAsia="宋体" w:hAnsi="宋体" w:hint="eastAsia"/>
          <w:szCs w:val="21"/>
        </w:rPr>
        <w:t>进行重新清点。监票人应当进行重新清点，重新清点以一次为限。重新清点后，大会主持人应当当场公布重新清点结果。</w:t>
      </w:r>
    </w:p>
    <w:p w:rsidR="001E0D83" w:rsidRDefault="00705D67">
      <w:pPr>
        <w:spacing w:line="360" w:lineRule="auto"/>
        <w:ind w:firstLine="420"/>
        <w:rPr>
          <w:rFonts w:ascii="宋体" w:eastAsia="宋体" w:hAnsi="宋体"/>
          <w:szCs w:val="21"/>
        </w:rPr>
      </w:pPr>
      <w:r>
        <w:rPr>
          <w:rFonts w:ascii="宋体" w:eastAsia="宋体" w:hAnsi="宋体" w:hint="eastAsia"/>
          <w:szCs w:val="21"/>
        </w:rPr>
        <w:t>（4）计票过程应由公证机关予以公证，基金管理人或基金托管人拒不出席大会的，不影响计票的效力。</w:t>
      </w:r>
    </w:p>
    <w:p w:rsidR="001E0D83" w:rsidRDefault="00705D67">
      <w:pPr>
        <w:spacing w:line="360" w:lineRule="auto"/>
        <w:ind w:firstLine="420"/>
        <w:rPr>
          <w:rFonts w:ascii="宋体" w:eastAsia="宋体" w:hAnsi="宋体"/>
          <w:szCs w:val="21"/>
        </w:rPr>
      </w:pPr>
      <w:r>
        <w:rPr>
          <w:rFonts w:ascii="宋体" w:eastAsia="宋体" w:hAnsi="宋体" w:hint="eastAsia"/>
          <w:szCs w:val="21"/>
        </w:rPr>
        <w:t>2、通讯开会</w:t>
      </w:r>
    </w:p>
    <w:p w:rsidR="001E0D83" w:rsidRDefault="00705D67">
      <w:pPr>
        <w:spacing w:line="360" w:lineRule="auto"/>
        <w:ind w:firstLine="420"/>
        <w:rPr>
          <w:rFonts w:ascii="宋体" w:eastAsia="宋体" w:hAnsi="宋体"/>
          <w:szCs w:val="21"/>
        </w:rPr>
      </w:pPr>
      <w:r>
        <w:rPr>
          <w:rFonts w:ascii="宋体" w:eastAsia="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eastAsia="宋体" w:hAnsi="宋体" w:hint="eastAsia"/>
          <w:szCs w:val="21"/>
        </w:rPr>
        <w:t>人拒派</w:t>
      </w:r>
      <w:proofErr w:type="gramEnd"/>
      <w:r>
        <w:rPr>
          <w:rFonts w:ascii="宋体" w:eastAsia="宋体" w:hAnsi="宋体" w:hint="eastAsia"/>
          <w:szCs w:val="21"/>
        </w:rPr>
        <w:t>代表对书面表决意见的计票进行监督的，不影响计票和表决结果。</w:t>
      </w:r>
    </w:p>
    <w:p w:rsidR="001E0D83" w:rsidRDefault="00705D67">
      <w:pPr>
        <w:spacing w:line="360" w:lineRule="auto"/>
        <w:ind w:firstLine="420"/>
        <w:rPr>
          <w:rFonts w:ascii="宋体" w:eastAsia="宋体" w:hAnsi="宋体"/>
          <w:szCs w:val="21"/>
        </w:rPr>
      </w:pPr>
      <w:r>
        <w:rPr>
          <w:rFonts w:ascii="宋体" w:eastAsia="宋体" w:hAnsi="宋体" w:hint="eastAsia"/>
          <w:szCs w:val="21"/>
        </w:rPr>
        <w:t>（八）生效与公告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基金份额持有人大会的决议，召集人应当自通过之日起5日内报中国证监会备案。</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基金份额持有人大会的决议自表决通过之日起生效。</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基金份额持有人大会决议自生效之日起2日内在规定媒介上公告。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rsidR="001E0D83" w:rsidRDefault="00705D67">
      <w:pPr>
        <w:spacing w:line="360" w:lineRule="auto"/>
        <w:ind w:firstLine="420"/>
        <w:rPr>
          <w:rFonts w:ascii="宋体" w:eastAsia="宋体" w:hAnsi="宋体"/>
          <w:szCs w:val="21"/>
        </w:rPr>
      </w:pPr>
      <w:r>
        <w:rPr>
          <w:rFonts w:ascii="宋体" w:eastAsia="宋体" w:hAnsi="宋体" w:hint="eastAsia"/>
          <w:szCs w:val="21"/>
        </w:rPr>
        <w:t>（九）本部</w:t>
      </w:r>
      <w:proofErr w:type="gramStart"/>
      <w:r>
        <w:rPr>
          <w:rFonts w:ascii="宋体" w:eastAsia="宋体" w:hAnsi="宋体" w:hint="eastAsia"/>
          <w:szCs w:val="21"/>
        </w:rPr>
        <w:t>分关于</w:t>
      </w:r>
      <w:proofErr w:type="gramEnd"/>
      <w:r>
        <w:rPr>
          <w:rFonts w:ascii="宋体" w:eastAsia="宋体" w:hAnsi="宋体" w:hint="eastAsia"/>
          <w:szCs w:val="21"/>
        </w:rPr>
        <w:t>基金份额持有人大会召开事由、召开条件、议事程序、表决条件等规定，凡是直接引用法律法规或监管规则的部分，如将来法律法规或监管规则修改导致相关内容被取消或变更的，基金管理人按照《信息披露办法》的规定公告后，可直接对本部分内容进行修改和调整，无需召开基金份额持有人大会审议。</w:t>
      </w:r>
    </w:p>
    <w:p w:rsidR="001E0D83" w:rsidRDefault="00705D67">
      <w:pPr>
        <w:spacing w:line="360" w:lineRule="auto"/>
        <w:ind w:firstLine="420"/>
        <w:rPr>
          <w:rFonts w:ascii="宋体" w:eastAsia="宋体" w:hAnsi="宋体"/>
          <w:szCs w:val="21"/>
        </w:rPr>
      </w:pPr>
      <w:r>
        <w:rPr>
          <w:rFonts w:ascii="宋体" w:eastAsia="宋体" w:hAnsi="宋体" w:hint="eastAsia"/>
          <w:szCs w:val="21"/>
        </w:rPr>
        <w:t>三、基金收益分配原则、执行方式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（一）基金收益分配原则</w:t>
      </w:r>
    </w:p>
    <w:p w:rsidR="001E0D83" w:rsidRDefault="00705D67">
      <w:pPr>
        <w:spacing w:line="360" w:lineRule="auto"/>
        <w:ind w:firstLine="420"/>
        <w:rPr>
          <w:rFonts w:ascii="宋体" w:eastAsia="宋体" w:hAnsi="宋体"/>
          <w:szCs w:val="21"/>
        </w:rPr>
      </w:pPr>
      <w:r>
        <w:rPr>
          <w:rFonts w:ascii="宋体" w:eastAsia="宋体" w:hAnsi="宋体" w:hint="eastAsia"/>
          <w:szCs w:val="21"/>
        </w:rPr>
        <w:t>1、每一基金份额享有同等分配权；</w:t>
      </w:r>
    </w:p>
    <w:p w:rsidR="001E0D83" w:rsidRDefault="00705D67">
      <w:pPr>
        <w:spacing w:line="360" w:lineRule="auto"/>
        <w:ind w:firstLine="420"/>
        <w:rPr>
          <w:rFonts w:ascii="宋体" w:eastAsia="宋体" w:hAnsi="宋体"/>
          <w:szCs w:val="21"/>
        </w:rPr>
      </w:pPr>
      <w:r>
        <w:rPr>
          <w:rFonts w:ascii="宋体" w:eastAsia="宋体" w:hAnsi="宋体" w:hint="eastAsia"/>
          <w:szCs w:val="21"/>
        </w:rPr>
        <w:t>2、本基金收益分配采用现金方式；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3、基金收益</w:t>
      </w:r>
      <w:proofErr w:type="gramStart"/>
      <w:r>
        <w:rPr>
          <w:rFonts w:ascii="宋体" w:eastAsia="宋体" w:hAnsi="宋体" w:hint="eastAsia"/>
          <w:szCs w:val="21"/>
        </w:rPr>
        <w:t>评价日核定</w:t>
      </w:r>
      <w:proofErr w:type="gramEnd"/>
      <w:r>
        <w:rPr>
          <w:rFonts w:ascii="宋体" w:eastAsia="宋体" w:hAnsi="宋体" w:hint="eastAsia"/>
          <w:szCs w:val="21"/>
        </w:rPr>
        <w:t>的基金累计报酬率超过标的指数同期累计报酬率达到1%以上，基金管理人可进行收益分配；累计报酬率的计算方法详见招募说明书；</w:t>
      </w:r>
    </w:p>
    <w:p w:rsidR="001E0D83" w:rsidRDefault="00705D67">
      <w:pPr>
        <w:spacing w:line="360" w:lineRule="auto"/>
        <w:ind w:firstLine="420"/>
        <w:rPr>
          <w:rFonts w:ascii="宋体" w:eastAsia="宋体" w:hAnsi="宋体"/>
          <w:szCs w:val="21"/>
        </w:rPr>
      </w:pPr>
      <w:r>
        <w:rPr>
          <w:rFonts w:ascii="宋体" w:eastAsia="宋体" w:hAnsi="宋体" w:hint="eastAsia"/>
          <w:szCs w:val="21"/>
        </w:rPr>
        <w:t>4、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5、若《基金合同》生效不满3个月可不进行收益分配；</w:t>
      </w:r>
    </w:p>
    <w:p w:rsidR="001E0D83" w:rsidRDefault="00705D67">
      <w:pPr>
        <w:spacing w:line="360" w:lineRule="auto"/>
        <w:ind w:firstLine="420"/>
        <w:rPr>
          <w:rFonts w:ascii="宋体" w:eastAsia="宋体" w:hAnsi="宋体"/>
          <w:szCs w:val="21"/>
        </w:rPr>
      </w:pPr>
      <w:r>
        <w:rPr>
          <w:rFonts w:ascii="宋体" w:eastAsia="宋体" w:hAnsi="宋体" w:hint="eastAsia"/>
          <w:szCs w:val="21"/>
        </w:rPr>
        <w:t>6、法律法规、监管机关、登记机构、证券交易所另有规定的，从其规定。</w:t>
      </w:r>
    </w:p>
    <w:p w:rsidR="001E0D83" w:rsidRDefault="00705D67">
      <w:pPr>
        <w:spacing w:line="360" w:lineRule="auto"/>
        <w:ind w:firstLine="420"/>
        <w:rPr>
          <w:rFonts w:ascii="宋体" w:eastAsia="宋体" w:hAnsi="宋体"/>
          <w:szCs w:val="21"/>
        </w:rPr>
      </w:pPr>
      <w:r>
        <w:rPr>
          <w:rFonts w:ascii="宋体" w:eastAsia="宋体" w:hAnsi="宋体" w:hint="eastAsia"/>
          <w:szCs w:val="21"/>
        </w:rPr>
        <w:t>在不违反法律法规且对基金份额持有人利益无实质性不利影响的前提下，基金管理人经与基金托管人协商一致并履行适当程序后，可调整基金收益分配原则和支付方式。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（二）收益分配方案</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基金收益分配方案中应载明基金收益分配对象、分配时间、分配数额及比例、分配方式等内容。</w:t>
      </w:r>
    </w:p>
    <w:p w:rsidR="001E0D83" w:rsidRDefault="00705D67">
      <w:pPr>
        <w:spacing w:line="360" w:lineRule="auto"/>
        <w:ind w:firstLine="420"/>
        <w:rPr>
          <w:rFonts w:ascii="宋体" w:eastAsia="宋体" w:hAnsi="宋体"/>
          <w:szCs w:val="21"/>
        </w:rPr>
      </w:pPr>
      <w:r>
        <w:rPr>
          <w:rFonts w:ascii="宋体" w:eastAsia="宋体" w:hAnsi="宋体" w:hint="eastAsia"/>
          <w:szCs w:val="21"/>
        </w:rPr>
        <w:t>（三）收益分配方案的确定、公告与实施</w:t>
      </w:r>
    </w:p>
    <w:p w:rsidR="001E0D83" w:rsidRDefault="00705D67">
      <w:pPr>
        <w:spacing w:line="360" w:lineRule="auto"/>
        <w:ind w:firstLine="420"/>
        <w:rPr>
          <w:rFonts w:ascii="宋体" w:eastAsia="宋体" w:hAnsi="宋体"/>
          <w:szCs w:val="21"/>
        </w:rPr>
      </w:pPr>
      <w:r>
        <w:rPr>
          <w:rFonts w:ascii="宋体" w:eastAsia="宋体" w:hAnsi="宋体" w:hint="eastAsia"/>
          <w:szCs w:val="21"/>
        </w:rPr>
        <w:t>本基金收益分配方案由基金管理人拟定，并由基金托管人复核，由基金管理人在2日内在规定媒介公告。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（四）基金收益分配中发生的费用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基金收益分配时所发生的银行转账或其他手续费用由投资者自行承担。</w:t>
      </w:r>
    </w:p>
    <w:p w:rsidR="001E0D83" w:rsidRDefault="00705D67">
      <w:pPr>
        <w:spacing w:line="360" w:lineRule="auto"/>
        <w:ind w:firstLine="420"/>
        <w:rPr>
          <w:rFonts w:ascii="宋体" w:eastAsia="宋体" w:hAnsi="宋体"/>
          <w:szCs w:val="21"/>
        </w:rPr>
      </w:pPr>
      <w:r>
        <w:rPr>
          <w:rFonts w:ascii="宋体" w:eastAsia="宋体" w:hAnsi="宋体" w:hint="eastAsia"/>
          <w:szCs w:val="21"/>
        </w:rPr>
        <w:t>四、与基金财产管理、运用有关费用的提取、支付方式与比例</w:t>
      </w:r>
    </w:p>
    <w:p w:rsidR="001E0D83" w:rsidRDefault="00705D67">
      <w:pPr>
        <w:spacing w:line="360" w:lineRule="auto"/>
        <w:ind w:firstLine="420"/>
        <w:rPr>
          <w:rFonts w:ascii="宋体" w:eastAsia="宋体" w:hAnsi="宋体"/>
          <w:szCs w:val="21"/>
        </w:rPr>
      </w:pPr>
      <w:r>
        <w:rPr>
          <w:rFonts w:ascii="宋体" w:eastAsia="宋体" w:hAnsi="宋体" w:hint="eastAsia"/>
          <w:szCs w:val="21"/>
        </w:rPr>
        <w:t>（一）基金费用的种类</w:t>
      </w:r>
    </w:p>
    <w:p w:rsidR="001E0D83" w:rsidRDefault="00705D67">
      <w:pPr>
        <w:spacing w:line="360" w:lineRule="auto"/>
        <w:ind w:firstLine="420"/>
        <w:rPr>
          <w:rFonts w:ascii="宋体" w:eastAsia="宋体" w:hAnsi="宋体"/>
          <w:szCs w:val="21"/>
        </w:rPr>
      </w:pPr>
      <w:r>
        <w:rPr>
          <w:rFonts w:ascii="宋体" w:eastAsia="宋体" w:hAnsi="宋体" w:hint="eastAsia"/>
          <w:szCs w:val="21"/>
        </w:rPr>
        <w:t>1、基金管理人的管理费；</w:t>
      </w:r>
    </w:p>
    <w:p w:rsidR="001E0D83" w:rsidRDefault="00705D67">
      <w:pPr>
        <w:spacing w:line="360" w:lineRule="auto"/>
        <w:ind w:firstLine="420"/>
        <w:rPr>
          <w:rFonts w:ascii="宋体" w:eastAsia="宋体" w:hAnsi="宋体"/>
          <w:szCs w:val="21"/>
        </w:rPr>
      </w:pPr>
      <w:r>
        <w:rPr>
          <w:rFonts w:ascii="宋体" w:eastAsia="宋体" w:hAnsi="宋体" w:hint="eastAsia"/>
          <w:szCs w:val="21"/>
        </w:rPr>
        <w:t>2、基金托管人的托管费；</w:t>
      </w:r>
    </w:p>
    <w:p w:rsidR="001E0D83" w:rsidRDefault="00705D67">
      <w:pPr>
        <w:spacing w:line="360" w:lineRule="auto"/>
        <w:ind w:firstLine="420"/>
        <w:rPr>
          <w:rFonts w:ascii="宋体" w:eastAsia="宋体" w:hAnsi="宋体"/>
          <w:szCs w:val="21"/>
        </w:rPr>
      </w:pPr>
      <w:r>
        <w:rPr>
          <w:rFonts w:ascii="宋体" w:eastAsia="宋体" w:hAnsi="宋体" w:hint="eastAsia"/>
          <w:szCs w:val="21"/>
        </w:rPr>
        <w:t>3、《基金合同》生效后与基金相关的信息披露费用，但法律法规、中国证监会另有规定的除外；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t>4、《基金合同》生效后与基金相关的会计师费、律师费、仲裁费、诉讼费；</w:t>
      </w:r>
    </w:p>
    <w:p w:rsidR="001E0D83" w:rsidRDefault="00705D67">
      <w:pPr>
        <w:spacing w:line="360" w:lineRule="auto"/>
        <w:ind w:firstLine="420"/>
        <w:rPr>
          <w:rFonts w:ascii="宋体" w:eastAsia="宋体" w:hAnsi="宋体"/>
          <w:szCs w:val="21"/>
        </w:rPr>
      </w:pPr>
      <w:r>
        <w:rPr>
          <w:rFonts w:ascii="宋体" w:eastAsia="宋体" w:hAnsi="宋体" w:hint="eastAsia"/>
          <w:szCs w:val="21"/>
        </w:rPr>
        <w:t>5、基金份额持有人大会费用；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6、基金的证券/期货等交易、结算费用；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7、基金的银行汇划费用；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8、基金相关账户的开户费用及维护费用；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9、基金的上市初费及年费、登记结算费用、IOPV计算与发布费用；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10、收益分配中发生的费用；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11、按照国家有关规定和《基金合同》约定，可以在基金财产中列支的其他费用。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（二）基金费用计提方法、计提标准和支付方式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1、基金管理人的管理费</w:t>
      </w:r>
    </w:p>
    <w:p w:rsidR="001E0D83" w:rsidRDefault="00705D67">
      <w:pPr>
        <w:spacing w:line="360" w:lineRule="auto"/>
        <w:ind w:firstLine="420"/>
        <w:rPr>
          <w:rFonts w:ascii="宋体" w:eastAsia="宋体" w:hAnsi="宋体"/>
          <w:szCs w:val="21"/>
        </w:rPr>
      </w:pPr>
      <w:r>
        <w:rPr>
          <w:rFonts w:ascii="宋体" w:eastAsia="宋体" w:hAnsi="宋体" w:hint="eastAsia"/>
          <w:szCs w:val="21"/>
        </w:rPr>
        <w:t>本基金的管理费按前一日基金资产净值的0.15%年费率计提。管理费的计算方法如下：</w:t>
      </w:r>
    </w:p>
    <w:p w:rsidR="001E0D83" w:rsidRDefault="00705D67">
      <w:pPr>
        <w:spacing w:line="360" w:lineRule="auto"/>
        <w:ind w:firstLine="420"/>
        <w:rPr>
          <w:rFonts w:ascii="宋体" w:eastAsia="宋体" w:hAnsi="宋体"/>
          <w:szCs w:val="21"/>
        </w:rPr>
      </w:pPr>
      <w:r>
        <w:rPr>
          <w:rFonts w:ascii="宋体" w:eastAsia="宋体" w:hAnsi="宋体" w:hint="eastAsia"/>
          <w:szCs w:val="21"/>
        </w:rPr>
        <w:t>H＝E×0.15%÷当年天数</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H为每日应计提的基金管理费</w:t>
      </w:r>
    </w:p>
    <w:p w:rsidR="001E0D83" w:rsidRDefault="00705D67">
      <w:pPr>
        <w:spacing w:line="360" w:lineRule="auto"/>
        <w:ind w:firstLine="420"/>
        <w:rPr>
          <w:rFonts w:ascii="宋体" w:eastAsia="宋体" w:hAnsi="宋体"/>
          <w:szCs w:val="21"/>
        </w:rPr>
      </w:pPr>
      <w:r>
        <w:rPr>
          <w:rFonts w:ascii="宋体" w:eastAsia="宋体" w:hAnsi="宋体" w:hint="eastAsia"/>
          <w:szCs w:val="21"/>
        </w:rPr>
        <w:t>E为前一日的基金资产净值</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基金管理费每日计提，按月支付。由基金托管人根据与基金管理人核对一致的财务数据，自动在月初5</w:t>
      </w:r>
      <w:proofErr w:type="gramStart"/>
      <w:r>
        <w:rPr>
          <w:rFonts w:ascii="宋体" w:eastAsia="宋体" w:hAnsi="宋体" w:hint="eastAsia"/>
          <w:szCs w:val="21"/>
        </w:rPr>
        <w:t>个</w:t>
      </w:r>
      <w:proofErr w:type="gramEnd"/>
      <w:r>
        <w:rPr>
          <w:rFonts w:ascii="宋体" w:eastAsia="宋体" w:hAnsi="宋体" w:hint="eastAsia"/>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rsidR="001E0D83" w:rsidRDefault="00705D67">
      <w:pPr>
        <w:spacing w:line="360" w:lineRule="auto"/>
        <w:ind w:firstLine="420"/>
        <w:rPr>
          <w:rFonts w:ascii="宋体" w:eastAsia="宋体" w:hAnsi="宋体"/>
          <w:szCs w:val="21"/>
        </w:rPr>
      </w:pPr>
      <w:r>
        <w:rPr>
          <w:rFonts w:ascii="宋体" w:eastAsia="宋体" w:hAnsi="宋体" w:hint="eastAsia"/>
          <w:szCs w:val="21"/>
        </w:rPr>
        <w:t>2、基金托管人的托管费</w:t>
      </w:r>
    </w:p>
    <w:p w:rsidR="001E0D83" w:rsidRDefault="00705D67">
      <w:pPr>
        <w:spacing w:line="360" w:lineRule="auto"/>
        <w:ind w:firstLine="420"/>
        <w:rPr>
          <w:rFonts w:ascii="宋体" w:eastAsia="宋体" w:hAnsi="宋体"/>
          <w:szCs w:val="21"/>
        </w:rPr>
      </w:pPr>
      <w:r>
        <w:rPr>
          <w:rFonts w:ascii="宋体" w:eastAsia="宋体" w:hAnsi="宋体" w:hint="eastAsia"/>
          <w:szCs w:val="21"/>
        </w:rPr>
        <w:t>本基金的托管费按前一日基金资产净值的0.05%的年费率计提。托管费的计算方法如下：</w:t>
      </w:r>
    </w:p>
    <w:p w:rsidR="001E0D83" w:rsidRDefault="00705D67">
      <w:pPr>
        <w:spacing w:line="360" w:lineRule="auto"/>
        <w:ind w:firstLine="420"/>
        <w:rPr>
          <w:rFonts w:ascii="宋体" w:eastAsia="宋体" w:hAnsi="宋体"/>
          <w:szCs w:val="21"/>
        </w:rPr>
      </w:pPr>
      <w:r>
        <w:rPr>
          <w:rFonts w:ascii="宋体" w:eastAsia="宋体" w:hAnsi="宋体" w:hint="eastAsia"/>
          <w:szCs w:val="21"/>
        </w:rPr>
        <w:t>H＝E×0.05%÷当年天数</w:t>
      </w:r>
    </w:p>
    <w:p w:rsidR="001E0D83" w:rsidRDefault="00705D67">
      <w:pPr>
        <w:spacing w:line="360" w:lineRule="auto"/>
        <w:ind w:firstLine="420"/>
        <w:rPr>
          <w:rFonts w:ascii="宋体" w:eastAsia="宋体" w:hAnsi="宋体"/>
          <w:szCs w:val="21"/>
        </w:rPr>
      </w:pPr>
      <w:r>
        <w:rPr>
          <w:rFonts w:ascii="宋体" w:eastAsia="宋体" w:hAnsi="宋体" w:hint="eastAsia"/>
          <w:szCs w:val="21"/>
        </w:rPr>
        <w:t>H为每日应计提的基金托管费</w:t>
      </w:r>
    </w:p>
    <w:p w:rsidR="001E0D83" w:rsidRDefault="00705D67">
      <w:pPr>
        <w:spacing w:line="360" w:lineRule="auto"/>
        <w:ind w:firstLine="420"/>
        <w:rPr>
          <w:rFonts w:ascii="宋体" w:eastAsia="宋体" w:hAnsi="宋体"/>
          <w:szCs w:val="21"/>
        </w:rPr>
      </w:pPr>
      <w:r>
        <w:rPr>
          <w:rFonts w:ascii="宋体" w:eastAsia="宋体" w:hAnsi="宋体" w:hint="eastAsia"/>
          <w:szCs w:val="21"/>
        </w:rPr>
        <w:t>E为前一日的基金资产净值</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基金托管费每日计提，按月支付。由基金托管人根据与基金管理人核对一致的财务数据，自动在月初5</w:t>
      </w:r>
      <w:proofErr w:type="gramStart"/>
      <w:r>
        <w:rPr>
          <w:rFonts w:ascii="宋体" w:eastAsia="宋体" w:hAnsi="宋体" w:hint="eastAsia"/>
          <w:szCs w:val="21"/>
        </w:rPr>
        <w:t>个</w:t>
      </w:r>
      <w:proofErr w:type="gramEnd"/>
      <w:r>
        <w:rPr>
          <w:rFonts w:ascii="宋体" w:eastAsia="宋体" w:hAnsi="宋体" w:hint="eastAsia"/>
          <w:szCs w:val="21"/>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rsidR="001E0D83" w:rsidRDefault="00705D67">
      <w:pPr>
        <w:spacing w:line="360" w:lineRule="auto"/>
        <w:ind w:firstLine="420"/>
        <w:rPr>
          <w:rFonts w:ascii="宋体" w:eastAsia="宋体" w:hAnsi="宋体"/>
          <w:szCs w:val="21"/>
        </w:rPr>
      </w:pPr>
      <w:r>
        <w:rPr>
          <w:rFonts w:ascii="宋体" w:eastAsia="宋体" w:hAnsi="宋体" w:hint="eastAsia"/>
          <w:szCs w:val="21"/>
        </w:rPr>
        <w:t>上述“（一）基金费用的种类”中第3－11项费用，根据有关法规及相应协议规定，按费用实际支出金额列入当期费用，由基金托管人从基金财产中支付。</w:t>
      </w:r>
    </w:p>
    <w:p w:rsidR="001E0D83" w:rsidRDefault="00705D67">
      <w:pPr>
        <w:spacing w:line="360" w:lineRule="auto"/>
        <w:ind w:firstLine="420"/>
        <w:rPr>
          <w:rFonts w:ascii="宋体" w:eastAsia="宋体" w:hAnsi="宋体"/>
          <w:szCs w:val="21"/>
        </w:rPr>
      </w:pPr>
      <w:r>
        <w:rPr>
          <w:rFonts w:ascii="宋体" w:eastAsia="宋体" w:hAnsi="宋体" w:hint="eastAsia"/>
          <w:szCs w:val="21"/>
        </w:rPr>
        <w:t>（三）不列入基金费用的项目</w:t>
      </w:r>
    </w:p>
    <w:p w:rsidR="001E0D83" w:rsidRDefault="00705D67">
      <w:pPr>
        <w:spacing w:line="360" w:lineRule="auto"/>
        <w:ind w:firstLine="420"/>
        <w:rPr>
          <w:rFonts w:ascii="宋体" w:eastAsia="宋体" w:hAnsi="宋体"/>
          <w:szCs w:val="21"/>
        </w:rPr>
      </w:pPr>
      <w:r>
        <w:rPr>
          <w:rFonts w:ascii="宋体" w:eastAsia="宋体" w:hAnsi="宋体" w:hint="eastAsia"/>
          <w:szCs w:val="21"/>
        </w:rPr>
        <w:t>下列费用不列入基金费用：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1、基金管理人和基金托管人因未履行或未完全履行义务导致的费用支出或基金财产的损失；</w:t>
      </w:r>
    </w:p>
    <w:p w:rsidR="001E0D83" w:rsidRDefault="00705D67">
      <w:pPr>
        <w:spacing w:line="360" w:lineRule="auto"/>
        <w:ind w:firstLine="420"/>
        <w:rPr>
          <w:rFonts w:ascii="宋体" w:eastAsia="宋体" w:hAnsi="宋体"/>
          <w:szCs w:val="21"/>
        </w:rPr>
      </w:pPr>
      <w:r>
        <w:rPr>
          <w:rFonts w:ascii="宋体" w:eastAsia="宋体" w:hAnsi="宋体" w:hint="eastAsia"/>
          <w:szCs w:val="21"/>
        </w:rPr>
        <w:t>2、基金管理人和基金托管人处理与基金运作无关的事项发生的费用；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3、标的指数许可使用费。标的指数许可使用费由基金管理人承担，不从基金财产中列支；</w:t>
      </w:r>
    </w:p>
    <w:p w:rsidR="001E0D83" w:rsidRDefault="00705D67">
      <w:pPr>
        <w:spacing w:line="360" w:lineRule="auto"/>
        <w:ind w:firstLine="420"/>
        <w:rPr>
          <w:rFonts w:ascii="宋体" w:eastAsia="宋体" w:hAnsi="宋体"/>
          <w:szCs w:val="21"/>
        </w:rPr>
      </w:pPr>
      <w:r>
        <w:rPr>
          <w:rFonts w:ascii="宋体" w:eastAsia="宋体" w:hAnsi="宋体" w:hint="eastAsia"/>
          <w:szCs w:val="21"/>
        </w:rPr>
        <w:t>4、《基金合同》生效前的相关费用；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5、其他根据相关法律法规及中国证监会的有关规定不得列入基金费用的项目。</w:t>
      </w:r>
    </w:p>
    <w:p w:rsidR="001E0D83" w:rsidRDefault="00705D67">
      <w:pPr>
        <w:spacing w:line="360" w:lineRule="auto"/>
        <w:ind w:firstLine="420"/>
        <w:rPr>
          <w:rFonts w:ascii="宋体" w:eastAsia="宋体" w:hAnsi="宋体"/>
          <w:szCs w:val="21"/>
        </w:rPr>
      </w:pPr>
      <w:r>
        <w:rPr>
          <w:rFonts w:ascii="宋体" w:eastAsia="宋体" w:hAnsi="宋体" w:hint="eastAsia"/>
          <w:szCs w:val="21"/>
        </w:rPr>
        <w:t>（四）基金税收</w:t>
      </w:r>
    </w:p>
    <w:p w:rsidR="001E0D83" w:rsidRDefault="00705D67">
      <w:pPr>
        <w:spacing w:line="360" w:lineRule="auto"/>
        <w:ind w:firstLine="420"/>
        <w:rPr>
          <w:rFonts w:ascii="宋体" w:eastAsia="宋体" w:hAnsi="宋体"/>
          <w:szCs w:val="21"/>
        </w:rPr>
      </w:pPr>
      <w:r>
        <w:rPr>
          <w:rFonts w:ascii="宋体" w:eastAsia="宋体" w:hAnsi="宋体" w:hint="eastAsia"/>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五、基金财产的投资目标、投资范围和投资</w:t>
      </w:r>
      <w:r>
        <w:rPr>
          <w:rFonts w:ascii="宋体" w:eastAsia="宋体" w:hAnsi="宋体"/>
          <w:szCs w:val="21"/>
        </w:rPr>
        <w:t>限制</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（一）</w:t>
      </w:r>
      <w:r>
        <w:rPr>
          <w:rFonts w:ascii="宋体" w:eastAsia="宋体" w:hAnsi="宋体"/>
          <w:bCs/>
          <w:szCs w:val="21"/>
        </w:rPr>
        <w:t>投资目标</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紧密跟踪标的指数，追求跟踪偏离度和跟踪误差的最小化。本基金力争将日均跟踪偏离度控制在0.2%以内，</w:t>
      </w:r>
      <w:proofErr w:type="gramStart"/>
      <w:r>
        <w:rPr>
          <w:rFonts w:ascii="宋体" w:eastAsia="宋体" w:hAnsi="宋体" w:hint="eastAsia"/>
          <w:bCs/>
          <w:szCs w:val="21"/>
        </w:rPr>
        <w:t>年化跟踪误差</w:t>
      </w:r>
      <w:proofErr w:type="gramEnd"/>
      <w:r>
        <w:rPr>
          <w:rFonts w:ascii="宋体" w:eastAsia="宋体" w:hAnsi="宋体" w:hint="eastAsia"/>
          <w:bCs/>
          <w:szCs w:val="21"/>
        </w:rPr>
        <w:t>控制在2%以内。</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（二）投资范围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本基金主要投资于标的指数成份股、备选成份股（均含存托凭证）。为更好地实现投资目标，本基金可少量投资于国内依法发行或上市交易的其他股票（包含主板、</w:t>
      </w:r>
      <w:proofErr w:type="gramStart"/>
      <w:r>
        <w:rPr>
          <w:rFonts w:ascii="宋体" w:eastAsia="宋体" w:hAnsi="宋体" w:hint="eastAsia"/>
          <w:bCs/>
          <w:szCs w:val="21"/>
        </w:rPr>
        <w:t>科创板</w:t>
      </w:r>
      <w:proofErr w:type="gramEnd"/>
      <w:r>
        <w:rPr>
          <w:rFonts w:ascii="宋体" w:eastAsia="宋体" w:hAnsi="宋体" w:hint="eastAsia"/>
          <w:bCs/>
          <w:szCs w:val="21"/>
        </w:rPr>
        <w:t>、创业板及其他中国证监会允许基金投资的股票）、存托凭证、债券（含国债、金融债、企业债、公司债、央行票据、政府支持机构债、地方政府债、中期票据、短期融资</w:t>
      </w:r>
      <w:proofErr w:type="gramStart"/>
      <w:r>
        <w:rPr>
          <w:rFonts w:ascii="宋体" w:eastAsia="宋体" w:hAnsi="宋体" w:hint="eastAsia"/>
          <w:bCs/>
          <w:szCs w:val="21"/>
        </w:rPr>
        <w:t>券</w:t>
      </w:r>
      <w:proofErr w:type="gramEnd"/>
      <w:r>
        <w:rPr>
          <w:rFonts w:ascii="宋体" w:eastAsia="宋体" w:hAnsi="宋体" w:hint="eastAsia"/>
          <w:bCs/>
          <w:szCs w:val="21"/>
        </w:rPr>
        <w:t>、超短期融资</w:t>
      </w:r>
      <w:proofErr w:type="gramStart"/>
      <w:r>
        <w:rPr>
          <w:rFonts w:ascii="宋体" w:eastAsia="宋体" w:hAnsi="宋体" w:hint="eastAsia"/>
          <w:bCs/>
          <w:szCs w:val="21"/>
        </w:rPr>
        <w:t>券</w:t>
      </w:r>
      <w:proofErr w:type="gramEnd"/>
      <w:r>
        <w:rPr>
          <w:rFonts w:ascii="宋体" w:eastAsia="宋体" w:hAnsi="宋体" w:hint="eastAsia"/>
          <w:bCs/>
          <w:szCs w:val="21"/>
        </w:rPr>
        <w:t>、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本基金可依据法律法规的规定，参与融资及转融通证券出借业务。</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如法律法规或监管机构以后允许基金投资其他品种，基金管理人在履行适当程序后，可以将其纳入投资范围。</w:t>
      </w:r>
    </w:p>
    <w:p w:rsidR="001E0D83" w:rsidRDefault="00705D67">
      <w:pPr>
        <w:spacing w:line="360" w:lineRule="auto"/>
        <w:ind w:firstLineChars="200" w:firstLine="420"/>
        <w:rPr>
          <w:rFonts w:ascii="宋体" w:eastAsia="宋体" w:hAnsi="宋体"/>
          <w:bCs/>
          <w:szCs w:val="21"/>
        </w:rPr>
      </w:pPr>
      <w:r>
        <w:rPr>
          <w:rFonts w:ascii="宋体" w:eastAsia="宋体" w:hAnsi="宋体" w:hint="eastAsia"/>
          <w:bCs/>
          <w:szCs w:val="21"/>
        </w:rPr>
        <w:t>基金的投资组合比例为：本基金投资于标的指数成份股和备选成份股（均含存托凭证）的比例不低于基金资产净值的90%，且不低于非现金基金资产的80%，因法律法规的规定而受限制的情形除外。</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如果法律法规或监管机构对该比例要求有变更的，经基金管理人履行适当程序后以变更后的比例为准。</w:t>
      </w:r>
    </w:p>
    <w:p w:rsidR="001E0D83" w:rsidRDefault="00705D67">
      <w:pPr>
        <w:spacing w:line="360" w:lineRule="auto"/>
        <w:ind w:firstLine="420"/>
        <w:rPr>
          <w:rFonts w:ascii="宋体" w:eastAsia="宋体" w:hAnsi="宋体"/>
          <w:szCs w:val="21"/>
        </w:rPr>
      </w:pPr>
      <w:r>
        <w:rPr>
          <w:rFonts w:ascii="宋体" w:eastAsia="宋体" w:hAnsi="宋体" w:hint="eastAsia"/>
          <w:szCs w:val="21"/>
        </w:rPr>
        <w:t>（三）投资限制</w:t>
      </w:r>
    </w:p>
    <w:p w:rsidR="001E0D83" w:rsidRDefault="00705D67">
      <w:pPr>
        <w:spacing w:line="360" w:lineRule="auto"/>
        <w:ind w:firstLine="420"/>
        <w:rPr>
          <w:rFonts w:ascii="宋体" w:eastAsia="宋体" w:hAnsi="宋体"/>
          <w:szCs w:val="21"/>
        </w:rPr>
      </w:pPr>
      <w:r>
        <w:rPr>
          <w:rFonts w:ascii="宋体" w:eastAsia="宋体" w:hAnsi="宋体" w:hint="eastAsia"/>
          <w:szCs w:val="21"/>
        </w:rPr>
        <w:t>1、组合限制</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基金的投资组合应遵循以下限制：</w:t>
      </w:r>
    </w:p>
    <w:p w:rsidR="001E0D83" w:rsidRDefault="00705D67">
      <w:pPr>
        <w:spacing w:line="360" w:lineRule="auto"/>
        <w:ind w:firstLine="420"/>
        <w:rPr>
          <w:rFonts w:ascii="宋体" w:eastAsia="宋体" w:hAnsi="宋体"/>
          <w:szCs w:val="21"/>
        </w:rPr>
      </w:pPr>
      <w:r>
        <w:rPr>
          <w:rFonts w:ascii="宋体" w:eastAsia="宋体" w:hAnsi="宋体" w:hint="eastAsia"/>
          <w:szCs w:val="21"/>
        </w:rPr>
        <w:t>（1）本基金投资于标的指数成份股和备选成份股（均含存托凭证）的比例不低于基金资产净值的90%，且不低于非现金基金资产的80%；</w:t>
      </w:r>
    </w:p>
    <w:p w:rsidR="001E0D83" w:rsidRDefault="00705D67">
      <w:pPr>
        <w:spacing w:line="360" w:lineRule="auto"/>
        <w:ind w:firstLine="420"/>
        <w:rPr>
          <w:rFonts w:ascii="宋体" w:eastAsia="宋体" w:hAnsi="宋体"/>
          <w:szCs w:val="21"/>
        </w:rPr>
      </w:pPr>
      <w:r>
        <w:rPr>
          <w:rFonts w:ascii="宋体" w:eastAsia="宋体" w:hAnsi="宋体" w:hint="eastAsia"/>
          <w:szCs w:val="21"/>
        </w:rPr>
        <w:t>（2）本基金投资于同一原始权益人的各类资产支持证券的比例，不得超过基金资产净值的10%；</w:t>
      </w:r>
    </w:p>
    <w:p w:rsidR="001E0D83" w:rsidRDefault="00705D67">
      <w:pPr>
        <w:spacing w:line="360" w:lineRule="auto"/>
        <w:ind w:firstLine="420"/>
        <w:rPr>
          <w:rFonts w:ascii="宋体" w:eastAsia="宋体" w:hAnsi="宋体"/>
          <w:szCs w:val="21"/>
        </w:rPr>
      </w:pPr>
      <w:r>
        <w:rPr>
          <w:rFonts w:ascii="宋体" w:eastAsia="宋体" w:hAnsi="宋体" w:hint="eastAsia"/>
          <w:szCs w:val="21"/>
        </w:rPr>
        <w:t>（3）本基金持有的全部资产支持证券，其市值不得超过基金资产净值的20%，中国证监会规定的特殊品种除外；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（4）本基金持有的同一（指同一信用级别）资产支持证券的比例，不得超过该资产支持证券规模的10%；</w:t>
      </w:r>
    </w:p>
    <w:p w:rsidR="001E0D83" w:rsidRDefault="00705D67">
      <w:pPr>
        <w:spacing w:line="360" w:lineRule="auto"/>
        <w:ind w:firstLine="420"/>
        <w:rPr>
          <w:rFonts w:ascii="宋体" w:eastAsia="宋体" w:hAnsi="宋体"/>
          <w:szCs w:val="21"/>
        </w:rPr>
      </w:pPr>
      <w:r>
        <w:rPr>
          <w:rFonts w:ascii="宋体" w:eastAsia="宋体" w:hAnsi="宋体" w:hint="eastAsia"/>
          <w:szCs w:val="21"/>
        </w:rPr>
        <w:t>（5）本基金管理人管理的全部基金投资于同一原始权益人的各类资产支持证券，不得超过其各类资产支持证券合计规模的10%；</w:t>
      </w:r>
    </w:p>
    <w:p w:rsidR="001E0D83" w:rsidRDefault="00705D67">
      <w:pPr>
        <w:spacing w:line="360" w:lineRule="auto"/>
        <w:ind w:firstLine="420"/>
        <w:rPr>
          <w:rFonts w:ascii="宋体" w:eastAsia="宋体" w:hAnsi="宋体"/>
          <w:szCs w:val="21"/>
        </w:rPr>
      </w:pPr>
      <w:r>
        <w:rPr>
          <w:rFonts w:ascii="宋体" w:eastAsia="宋体" w:hAnsi="宋体" w:hint="eastAsia"/>
          <w:szCs w:val="21"/>
        </w:rPr>
        <w:t>（6）本基金应投资于信用级别评级为BBB以上（含BBB）的资产支持证券。基金持有资产支持证券期间，如果其信用等级下降、不再符合投资标准，应在评级报告发布之日起3个月内予以全部卖出；</w:t>
      </w:r>
    </w:p>
    <w:p w:rsidR="001E0D83" w:rsidRDefault="00705D67">
      <w:pPr>
        <w:spacing w:line="360" w:lineRule="auto"/>
        <w:ind w:firstLine="420"/>
        <w:rPr>
          <w:rFonts w:ascii="宋体" w:eastAsia="宋体" w:hAnsi="宋体"/>
          <w:szCs w:val="21"/>
        </w:rPr>
      </w:pPr>
      <w:r>
        <w:rPr>
          <w:rFonts w:ascii="宋体" w:eastAsia="宋体" w:hAnsi="宋体" w:hint="eastAsia"/>
          <w:szCs w:val="21"/>
        </w:rPr>
        <w:t>（7）基金财产参与股票发行申购，本基金所申报的金额不超过本基金的总资产，本基金所申报的股票数量不超过拟发行股票公司本次发行股票的总量；</w:t>
      </w:r>
    </w:p>
    <w:p w:rsidR="001E0D83" w:rsidRDefault="00705D67">
      <w:pPr>
        <w:spacing w:line="360" w:lineRule="auto"/>
        <w:ind w:firstLine="420"/>
        <w:rPr>
          <w:rFonts w:ascii="宋体" w:eastAsia="宋体" w:hAnsi="宋体"/>
          <w:szCs w:val="21"/>
        </w:rPr>
      </w:pPr>
      <w:r>
        <w:rPr>
          <w:rFonts w:ascii="宋体" w:eastAsia="宋体" w:hAnsi="宋体" w:hint="eastAsia"/>
          <w:szCs w:val="21"/>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E0D83" w:rsidRDefault="00705D67">
      <w:pPr>
        <w:spacing w:line="360" w:lineRule="auto"/>
        <w:ind w:firstLine="420"/>
        <w:rPr>
          <w:rFonts w:ascii="宋体" w:eastAsia="宋体" w:hAnsi="宋体"/>
          <w:szCs w:val="21"/>
        </w:rPr>
      </w:pPr>
      <w:r>
        <w:rPr>
          <w:rFonts w:ascii="宋体" w:eastAsia="宋体" w:hAnsi="宋体" w:hint="eastAsia"/>
          <w:szCs w:val="21"/>
        </w:rPr>
        <w:t>（9）本基金与私募类</w:t>
      </w:r>
      <w:proofErr w:type="gramStart"/>
      <w:r>
        <w:rPr>
          <w:rFonts w:ascii="宋体" w:eastAsia="宋体" w:hAnsi="宋体" w:hint="eastAsia"/>
          <w:szCs w:val="21"/>
        </w:rPr>
        <w:t>证券资管产品</w:t>
      </w:r>
      <w:proofErr w:type="gramEnd"/>
      <w:r>
        <w:rPr>
          <w:rFonts w:ascii="宋体" w:eastAsia="宋体" w:hAnsi="宋体" w:hint="eastAsia"/>
          <w:szCs w:val="21"/>
        </w:rPr>
        <w:t>及中国证监会认定的其他主体为交易对手开展逆回购交易的，可接受质押品的资质要求应当与本基金合同约定的投资范围保持一致；</w:t>
      </w:r>
    </w:p>
    <w:p w:rsidR="001E0D83" w:rsidRDefault="00705D67">
      <w:pPr>
        <w:spacing w:line="360" w:lineRule="auto"/>
        <w:ind w:firstLine="420"/>
        <w:rPr>
          <w:rFonts w:ascii="宋体" w:eastAsia="宋体" w:hAnsi="宋体"/>
          <w:szCs w:val="21"/>
        </w:rPr>
      </w:pPr>
      <w:r>
        <w:rPr>
          <w:rFonts w:ascii="宋体" w:eastAsia="宋体" w:hAnsi="宋体" w:hint="eastAsia"/>
          <w:szCs w:val="21"/>
        </w:rPr>
        <w:t>（10）本基金资产总值不超过基金资产净值的140%；</w:t>
      </w:r>
    </w:p>
    <w:p w:rsidR="001E0D83" w:rsidRDefault="00705D67">
      <w:pPr>
        <w:spacing w:line="360" w:lineRule="auto"/>
        <w:ind w:firstLine="420"/>
        <w:rPr>
          <w:rFonts w:ascii="宋体" w:eastAsia="宋体" w:hAnsi="宋体"/>
          <w:szCs w:val="21"/>
        </w:rPr>
      </w:pPr>
      <w:r>
        <w:rPr>
          <w:rFonts w:ascii="宋体" w:eastAsia="宋体" w:hAnsi="宋体" w:hint="eastAsia"/>
          <w:szCs w:val="21"/>
        </w:rPr>
        <w:t>（11）若本基金参与股指期货交易，需遵守下列投资比例限制：</w:t>
      </w:r>
    </w:p>
    <w:p w:rsidR="001E0D83" w:rsidRDefault="00705D67">
      <w:pPr>
        <w:spacing w:line="360" w:lineRule="auto"/>
        <w:ind w:firstLine="420"/>
        <w:rPr>
          <w:rFonts w:ascii="宋体" w:eastAsia="宋体" w:hAnsi="宋体"/>
          <w:szCs w:val="21"/>
        </w:rPr>
      </w:pPr>
      <w:r>
        <w:rPr>
          <w:rFonts w:ascii="宋体" w:eastAsia="宋体" w:hAnsi="宋体" w:hint="eastAsia"/>
          <w:szCs w:val="21"/>
        </w:rPr>
        <w:t>a.本基金在任何交易日日终，持有的买入股指期货合约价值，不得超过基金资产净值的10%；</w:t>
      </w:r>
    </w:p>
    <w:p w:rsidR="001E0D83" w:rsidRDefault="00705D67">
      <w:pPr>
        <w:spacing w:line="360" w:lineRule="auto"/>
        <w:ind w:firstLine="420"/>
        <w:rPr>
          <w:rFonts w:ascii="宋体" w:eastAsia="宋体" w:hAnsi="宋体"/>
          <w:szCs w:val="21"/>
        </w:rPr>
      </w:pPr>
      <w:r>
        <w:rPr>
          <w:rFonts w:ascii="宋体" w:eastAsia="宋体" w:hAnsi="宋体" w:hint="eastAsia"/>
          <w:szCs w:val="21"/>
        </w:rPr>
        <w:t>b.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1E0D83" w:rsidRDefault="00705D67">
      <w:pPr>
        <w:spacing w:line="360" w:lineRule="auto"/>
        <w:ind w:firstLine="420"/>
        <w:rPr>
          <w:rFonts w:ascii="宋体" w:eastAsia="宋体" w:hAnsi="宋体"/>
          <w:szCs w:val="21"/>
        </w:rPr>
      </w:pPr>
      <w:r>
        <w:rPr>
          <w:rFonts w:ascii="宋体" w:eastAsia="宋体" w:hAnsi="宋体" w:hint="eastAsia"/>
          <w:szCs w:val="21"/>
        </w:rPr>
        <w:t>c.本基金在任何交易日日终，持有的卖出股指期货合约价值不得超过基金持有的股票总市值的20%；</w:t>
      </w:r>
    </w:p>
    <w:p w:rsidR="001E0D83" w:rsidRDefault="00705D67">
      <w:pPr>
        <w:spacing w:line="360" w:lineRule="auto"/>
        <w:ind w:firstLine="420"/>
        <w:rPr>
          <w:rFonts w:ascii="宋体" w:eastAsia="宋体" w:hAnsi="宋体"/>
          <w:szCs w:val="21"/>
        </w:rPr>
      </w:pPr>
      <w:r>
        <w:rPr>
          <w:rFonts w:ascii="宋体" w:eastAsia="宋体" w:hAnsi="宋体" w:hint="eastAsia"/>
          <w:szCs w:val="21"/>
        </w:rPr>
        <w:t>d.本基金所持有的股票市值和买入、卖出股指期货合约价值，合计（轧差计算）应当符合基金合同关于股票投资比例的有关约定；</w:t>
      </w:r>
    </w:p>
    <w:p w:rsidR="001E0D83" w:rsidRDefault="00705D67">
      <w:pPr>
        <w:spacing w:line="360" w:lineRule="auto"/>
        <w:ind w:firstLine="420"/>
        <w:rPr>
          <w:rFonts w:ascii="宋体" w:eastAsia="宋体" w:hAnsi="宋体"/>
          <w:szCs w:val="21"/>
        </w:rPr>
      </w:pPr>
      <w:r>
        <w:rPr>
          <w:rFonts w:ascii="宋体" w:eastAsia="宋体" w:hAnsi="宋体" w:hint="eastAsia"/>
          <w:szCs w:val="21"/>
        </w:rPr>
        <w:t>e.本基金在任何交易日内交易（不包括平仓）的股指期货合约的成交金额不得超过上一交易日基金资产净值的20%；</w:t>
      </w:r>
    </w:p>
    <w:p w:rsidR="001E0D83" w:rsidRDefault="00705D67">
      <w:pPr>
        <w:spacing w:line="360" w:lineRule="auto"/>
        <w:ind w:firstLine="420"/>
        <w:rPr>
          <w:rFonts w:ascii="宋体" w:eastAsia="宋体" w:hAnsi="宋体"/>
          <w:szCs w:val="21"/>
        </w:rPr>
      </w:pPr>
      <w:r>
        <w:rPr>
          <w:rFonts w:ascii="宋体" w:eastAsia="宋体" w:hAnsi="宋体" w:hint="eastAsia"/>
          <w:szCs w:val="21"/>
        </w:rPr>
        <w:t>f.本基金每个交易日日终在扣除股指期货合约需缴纳的交易保证金后，应当保持不低于交易保证金一倍的现金，其中现金不包括结算备付金、存出保证金、应收申购款等；</w:t>
      </w:r>
    </w:p>
    <w:p w:rsidR="001E0D83" w:rsidRDefault="00705D67">
      <w:pPr>
        <w:spacing w:line="360" w:lineRule="auto"/>
        <w:ind w:firstLine="420"/>
        <w:rPr>
          <w:rFonts w:ascii="宋体" w:eastAsia="宋体" w:hAnsi="宋体"/>
          <w:szCs w:val="21"/>
        </w:rPr>
      </w:pPr>
      <w:r>
        <w:rPr>
          <w:rFonts w:ascii="宋体" w:eastAsia="宋体" w:hAnsi="宋体" w:hint="eastAsia"/>
          <w:szCs w:val="21"/>
        </w:rPr>
        <w:t>（12）本基金参与融资的，每个交易日日终，本基金持有的融资买入股票与其他有价证</w:t>
      </w:r>
      <w:r>
        <w:rPr>
          <w:rFonts w:ascii="宋体" w:eastAsia="宋体" w:hAnsi="宋体" w:hint="eastAsia"/>
          <w:szCs w:val="21"/>
        </w:rPr>
        <w:lastRenderedPageBreak/>
        <w:t>券市值之和，不得超过基金资产净值的95%；</w:t>
      </w:r>
    </w:p>
    <w:p w:rsidR="001E0D83" w:rsidRDefault="00705D67">
      <w:pPr>
        <w:spacing w:line="360" w:lineRule="auto"/>
        <w:ind w:firstLine="420"/>
        <w:rPr>
          <w:rFonts w:ascii="宋体" w:eastAsia="宋体" w:hAnsi="宋体"/>
          <w:szCs w:val="21"/>
        </w:rPr>
      </w:pPr>
      <w:r>
        <w:rPr>
          <w:rFonts w:ascii="宋体" w:eastAsia="宋体" w:hAnsi="宋体" w:hint="eastAsia"/>
          <w:szCs w:val="21"/>
        </w:rPr>
        <w:t>（13）本基金参与转融通证券出借业务的，应当符合以下要求：</w:t>
      </w:r>
    </w:p>
    <w:p w:rsidR="001E0D83" w:rsidRDefault="00705D67">
      <w:pPr>
        <w:spacing w:line="360" w:lineRule="auto"/>
        <w:ind w:firstLine="420"/>
        <w:rPr>
          <w:rFonts w:ascii="宋体" w:eastAsia="宋体" w:hAnsi="宋体"/>
          <w:szCs w:val="21"/>
        </w:rPr>
      </w:pPr>
      <w:r>
        <w:rPr>
          <w:rFonts w:ascii="宋体" w:eastAsia="宋体" w:hAnsi="宋体" w:hint="eastAsia"/>
          <w:szCs w:val="21"/>
        </w:rPr>
        <w:t>a.出借证券资产不得超过基金资产净值的30%；</w:t>
      </w:r>
    </w:p>
    <w:p w:rsidR="001E0D83" w:rsidRDefault="00705D67">
      <w:pPr>
        <w:spacing w:line="360" w:lineRule="auto"/>
        <w:ind w:firstLine="420"/>
        <w:rPr>
          <w:rFonts w:ascii="宋体" w:eastAsia="宋体" w:hAnsi="宋体"/>
          <w:szCs w:val="21"/>
        </w:rPr>
      </w:pPr>
      <w:r>
        <w:rPr>
          <w:rFonts w:ascii="宋体" w:eastAsia="宋体" w:hAnsi="宋体" w:hint="eastAsia"/>
          <w:szCs w:val="21"/>
        </w:rPr>
        <w:t>b.参与出借业务的单只证券不得超过基金持有该证券总量的30%；</w:t>
      </w:r>
    </w:p>
    <w:p w:rsidR="001E0D83" w:rsidRDefault="00705D67">
      <w:pPr>
        <w:spacing w:line="360" w:lineRule="auto"/>
        <w:ind w:firstLine="420"/>
        <w:rPr>
          <w:rFonts w:ascii="宋体" w:eastAsia="宋体" w:hAnsi="宋体"/>
          <w:szCs w:val="21"/>
        </w:rPr>
      </w:pPr>
      <w:r>
        <w:rPr>
          <w:rFonts w:ascii="宋体" w:eastAsia="宋体" w:hAnsi="宋体" w:hint="eastAsia"/>
          <w:szCs w:val="21"/>
        </w:rPr>
        <w:t>c.最近6个月内日均基金资产净值不低于2亿元；</w:t>
      </w:r>
    </w:p>
    <w:p w:rsidR="001E0D83" w:rsidRDefault="00705D67">
      <w:pPr>
        <w:spacing w:line="360" w:lineRule="auto"/>
        <w:ind w:firstLine="420"/>
        <w:rPr>
          <w:rFonts w:ascii="宋体" w:eastAsia="宋体" w:hAnsi="宋体"/>
          <w:szCs w:val="21"/>
        </w:rPr>
      </w:pPr>
      <w:r>
        <w:rPr>
          <w:rFonts w:ascii="宋体" w:eastAsia="宋体" w:hAnsi="宋体" w:hint="eastAsia"/>
          <w:szCs w:val="21"/>
        </w:rPr>
        <w:t>d.证券出借的平均剩余期限不得超过30天，平均剩余期限按照市值加权平均计算；</w:t>
      </w:r>
    </w:p>
    <w:p w:rsidR="001E0D83" w:rsidRDefault="00705D67">
      <w:pPr>
        <w:spacing w:line="360" w:lineRule="auto"/>
        <w:ind w:firstLine="420"/>
        <w:rPr>
          <w:rFonts w:ascii="宋体" w:eastAsia="宋体" w:hAnsi="宋体"/>
          <w:szCs w:val="21"/>
        </w:rPr>
      </w:pPr>
      <w:r>
        <w:rPr>
          <w:rFonts w:ascii="宋体" w:eastAsia="宋体" w:hAnsi="宋体" w:hint="eastAsia"/>
          <w:szCs w:val="21"/>
        </w:rPr>
        <w:t>（14）本基金投资存托凭证的比例限制依照境内上市交易的股票执行，与境内上市交易的股票合并计算；</w:t>
      </w:r>
    </w:p>
    <w:p w:rsidR="001E0D83" w:rsidRDefault="00705D67">
      <w:pPr>
        <w:spacing w:line="360" w:lineRule="auto"/>
        <w:ind w:firstLine="420"/>
        <w:rPr>
          <w:rFonts w:ascii="宋体" w:eastAsia="宋体" w:hAnsi="宋体"/>
          <w:szCs w:val="21"/>
        </w:rPr>
      </w:pPr>
      <w:r>
        <w:rPr>
          <w:rFonts w:ascii="宋体" w:eastAsia="宋体" w:hAnsi="宋体" w:hint="eastAsia"/>
          <w:szCs w:val="21"/>
        </w:rPr>
        <w:t>（15）法律法规及中国证监会规定的和《基金合同》约定的其他投资限制。</w:t>
      </w:r>
    </w:p>
    <w:p w:rsidR="001E0D83" w:rsidRDefault="00705D67">
      <w:pPr>
        <w:spacing w:line="360" w:lineRule="auto"/>
        <w:ind w:firstLine="420"/>
        <w:rPr>
          <w:rFonts w:ascii="宋体" w:eastAsia="宋体" w:hAnsi="宋体"/>
          <w:szCs w:val="21"/>
        </w:rPr>
      </w:pPr>
      <w:r>
        <w:rPr>
          <w:rFonts w:ascii="宋体" w:eastAsia="宋体" w:hAnsi="宋体" w:hint="eastAsia"/>
          <w:szCs w:val="21"/>
        </w:rPr>
        <w:t>除上述第（6）、（8）、（9）、（13）项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因证券/期货市场波动、证券发行人合并、基金规模变动等基金管理人之外的因素致使基金投资比例不符合上述第（13）项情形时，基金管理人不得新增出借业务；但中国证监会规定的特殊情形除外。法律法规或监管部门另有规定的从其规定。</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E0D83" w:rsidRDefault="00705D67">
      <w:pPr>
        <w:spacing w:line="360" w:lineRule="auto"/>
        <w:ind w:firstLine="420"/>
        <w:rPr>
          <w:rFonts w:ascii="宋体" w:eastAsia="宋体" w:hAnsi="宋体"/>
          <w:szCs w:val="21"/>
        </w:rPr>
      </w:pPr>
      <w:r>
        <w:rPr>
          <w:rFonts w:ascii="宋体" w:eastAsia="宋体" w:hAnsi="宋体" w:hint="eastAsia"/>
          <w:szCs w:val="21"/>
        </w:rPr>
        <w:t>法律法规或监管部门取消或调整上述限制，如适用于本基金，基金管理人在履行适当程序后，则本基金投资不再受相关限制或按调整后的规定执行。</w:t>
      </w:r>
    </w:p>
    <w:p w:rsidR="001E0D83" w:rsidRDefault="00705D67">
      <w:pPr>
        <w:spacing w:line="360" w:lineRule="auto"/>
        <w:ind w:firstLine="420"/>
        <w:rPr>
          <w:rFonts w:ascii="宋体" w:eastAsia="宋体" w:hAnsi="宋体"/>
          <w:szCs w:val="21"/>
        </w:rPr>
      </w:pPr>
      <w:r>
        <w:rPr>
          <w:rFonts w:ascii="宋体" w:eastAsia="宋体" w:hAnsi="宋体" w:hint="eastAsia"/>
          <w:szCs w:val="21"/>
        </w:rPr>
        <w:t>2、禁止行为</w:t>
      </w:r>
    </w:p>
    <w:p w:rsidR="001E0D83" w:rsidRDefault="00705D67">
      <w:pPr>
        <w:spacing w:line="360" w:lineRule="auto"/>
        <w:ind w:firstLine="420"/>
        <w:rPr>
          <w:rFonts w:ascii="宋体" w:eastAsia="宋体" w:hAnsi="宋体"/>
          <w:szCs w:val="21"/>
        </w:rPr>
      </w:pPr>
      <w:r>
        <w:rPr>
          <w:rFonts w:ascii="宋体" w:eastAsia="宋体" w:hAnsi="宋体" w:hint="eastAsia"/>
          <w:szCs w:val="21"/>
        </w:rPr>
        <w:t>为维护基金份额持有人的合法权益，基金财产不得用于下列投资或者活动：</w:t>
      </w:r>
    </w:p>
    <w:p w:rsidR="001E0D83" w:rsidRDefault="00705D67">
      <w:pPr>
        <w:spacing w:line="360" w:lineRule="auto"/>
        <w:ind w:firstLine="420"/>
        <w:rPr>
          <w:rFonts w:ascii="宋体" w:eastAsia="宋体" w:hAnsi="宋体"/>
          <w:szCs w:val="21"/>
        </w:rPr>
      </w:pPr>
      <w:r>
        <w:rPr>
          <w:rFonts w:ascii="宋体" w:eastAsia="宋体" w:hAnsi="宋体" w:hint="eastAsia"/>
          <w:szCs w:val="21"/>
        </w:rPr>
        <w:t>（1）承销证券；</w:t>
      </w:r>
    </w:p>
    <w:p w:rsidR="001E0D83" w:rsidRDefault="00705D67">
      <w:pPr>
        <w:spacing w:line="360" w:lineRule="auto"/>
        <w:ind w:firstLine="420"/>
        <w:rPr>
          <w:rFonts w:ascii="宋体" w:eastAsia="宋体" w:hAnsi="宋体"/>
          <w:szCs w:val="21"/>
        </w:rPr>
      </w:pPr>
      <w:r>
        <w:rPr>
          <w:rFonts w:ascii="宋体" w:eastAsia="宋体" w:hAnsi="宋体" w:hint="eastAsia"/>
          <w:szCs w:val="21"/>
        </w:rPr>
        <w:t>（2）违反规定向他人贷款或者提供担保；</w:t>
      </w:r>
    </w:p>
    <w:p w:rsidR="001E0D83" w:rsidRDefault="00705D67">
      <w:pPr>
        <w:spacing w:line="360" w:lineRule="auto"/>
        <w:ind w:firstLine="420"/>
        <w:rPr>
          <w:rFonts w:ascii="宋体" w:eastAsia="宋体" w:hAnsi="宋体"/>
          <w:szCs w:val="21"/>
        </w:rPr>
      </w:pPr>
      <w:r>
        <w:rPr>
          <w:rFonts w:ascii="宋体" w:eastAsia="宋体" w:hAnsi="宋体" w:hint="eastAsia"/>
          <w:szCs w:val="21"/>
        </w:rPr>
        <w:t>（3）从事承担无限责任的投资；</w:t>
      </w:r>
    </w:p>
    <w:p w:rsidR="001E0D83" w:rsidRDefault="00705D67">
      <w:pPr>
        <w:spacing w:line="360" w:lineRule="auto"/>
        <w:ind w:firstLine="420"/>
        <w:rPr>
          <w:rFonts w:ascii="宋体" w:eastAsia="宋体" w:hAnsi="宋体"/>
          <w:szCs w:val="21"/>
        </w:rPr>
      </w:pPr>
      <w:r>
        <w:rPr>
          <w:rFonts w:ascii="宋体" w:eastAsia="宋体" w:hAnsi="宋体" w:hint="eastAsia"/>
          <w:szCs w:val="21"/>
        </w:rPr>
        <w:t>（4）买卖其他基金份额，但是中国证监会另有规定的除外；</w:t>
      </w:r>
    </w:p>
    <w:p w:rsidR="001E0D83" w:rsidRDefault="00705D67">
      <w:pPr>
        <w:spacing w:line="360" w:lineRule="auto"/>
        <w:ind w:firstLine="420"/>
        <w:rPr>
          <w:rFonts w:ascii="宋体" w:eastAsia="宋体" w:hAnsi="宋体"/>
          <w:szCs w:val="21"/>
        </w:rPr>
      </w:pPr>
      <w:r>
        <w:rPr>
          <w:rFonts w:ascii="宋体" w:eastAsia="宋体" w:hAnsi="宋体" w:hint="eastAsia"/>
          <w:szCs w:val="21"/>
        </w:rPr>
        <w:t>（5）向其基金管理人、基金托管人出资；</w:t>
      </w:r>
    </w:p>
    <w:p w:rsidR="001E0D83" w:rsidRDefault="00705D67">
      <w:pPr>
        <w:spacing w:line="360" w:lineRule="auto"/>
        <w:ind w:firstLine="420"/>
        <w:rPr>
          <w:rFonts w:ascii="宋体" w:eastAsia="宋体" w:hAnsi="宋体"/>
          <w:szCs w:val="21"/>
        </w:rPr>
      </w:pPr>
      <w:r>
        <w:rPr>
          <w:rFonts w:ascii="宋体" w:eastAsia="宋体" w:hAnsi="宋体" w:hint="eastAsia"/>
          <w:szCs w:val="21"/>
        </w:rPr>
        <w:t>（6）从事内幕交易、操纵证券交易价格及其他不正当的证券交易活动；</w:t>
      </w:r>
    </w:p>
    <w:p w:rsidR="001E0D83" w:rsidRDefault="00705D67">
      <w:pPr>
        <w:spacing w:line="360" w:lineRule="auto"/>
        <w:ind w:firstLine="420"/>
        <w:rPr>
          <w:rFonts w:ascii="宋体" w:eastAsia="宋体" w:hAnsi="宋体"/>
          <w:szCs w:val="21"/>
        </w:rPr>
      </w:pPr>
      <w:r>
        <w:rPr>
          <w:rFonts w:ascii="宋体" w:eastAsia="宋体" w:hAnsi="宋体" w:hint="eastAsia"/>
          <w:szCs w:val="21"/>
        </w:rPr>
        <w:t>（7）法律、行政法规和中国证监会规定禁止的其他活动。</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基金管理人运用基金财产买卖基金管理人、基金托管人及其控股股东、实际控制人或者</w:t>
      </w:r>
      <w:r>
        <w:rPr>
          <w:rFonts w:ascii="宋体" w:eastAsia="宋体" w:hAnsi="宋体" w:hint="eastAsia"/>
          <w:szCs w:val="21"/>
        </w:rPr>
        <w:lastRenderedPageBreak/>
        <w:t>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E0D83" w:rsidRDefault="00705D67">
      <w:pPr>
        <w:spacing w:line="360" w:lineRule="auto"/>
        <w:ind w:firstLine="420"/>
        <w:rPr>
          <w:rFonts w:ascii="宋体" w:eastAsia="宋体" w:hAnsi="宋体"/>
          <w:szCs w:val="21"/>
        </w:rPr>
      </w:pPr>
      <w:r>
        <w:rPr>
          <w:rFonts w:ascii="宋体" w:eastAsia="宋体" w:hAnsi="宋体" w:hint="eastAsia"/>
          <w:szCs w:val="21"/>
        </w:rPr>
        <w:t>法律法规或监管部门取消或调整上述禁止性规定，如适用于本基金，基金管理人经与基金托管人协商一致并履行适当程序后，则本基金投资不再受相关限制或按调整后的规定执行。</w:t>
      </w:r>
    </w:p>
    <w:p w:rsidR="001E0D83" w:rsidRDefault="00705D67">
      <w:pPr>
        <w:spacing w:line="360" w:lineRule="auto"/>
        <w:ind w:firstLine="420"/>
        <w:rPr>
          <w:rFonts w:ascii="宋体" w:eastAsia="宋体" w:hAnsi="宋体"/>
          <w:szCs w:val="21"/>
        </w:rPr>
      </w:pPr>
      <w:r>
        <w:rPr>
          <w:rFonts w:ascii="宋体" w:eastAsia="宋体" w:hAnsi="宋体" w:hint="eastAsia"/>
          <w:szCs w:val="21"/>
        </w:rPr>
        <w:t>六、基金净值信息的计算方法和公告方式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（一）基金净值信息的计算方法</w:t>
      </w:r>
    </w:p>
    <w:p w:rsidR="001E0D83" w:rsidRDefault="00705D67">
      <w:pPr>
        <w:spacing w:line="360" w:lineRule="auto"/>
        <w:ind w:firstLine="420"/>
        <w:rPr>
          <w:rFonts w:ascii="宋体" w:eastAsia="宋体" w:hAnsi="宋体"/>
          <w:bCs/>
          <w:szCs w:val="21"/>
        </w:rPr>
      </w:pPr>
      <w:r>
        <w:rPr>
          <w:rFonts w:ascii="宋体" w:eastAsia="宋体" w:hAnsi="宋体" w:hint="eastAsia"/>
          <w:szCs w:val="21"/>
        </w:rPr>
        <w:t>基金资产净值是指基金资产总值减去基金负债后的价值。</w:t>
      </w:r>
    </w:p>
    <w:p w:rsidR="001E0D83" w:rsidRDefault="00705D67">
      <w:pPr>
        <w:spacing w:line="360" w:lineRule="auto"/>
        <w:ind w:firstLine="420"/>
        <w:rPr>
          <w:rFonts w:ascii="宋体" w:eastAsia="宋体" w:hAnsi="宋体"/>
          <w:szCs w:val="21"/>
        </w:rPr>
      </w:pPr>
      <w:r>
        <w:rPr>
          <w:rFonts w:ascii="宋体" w:eastAsia="宋体" w:hAnsi="宋体" w:hint="eastAsia"/>
          <w:szCs w:val="21"/>
        </w:rPr>
        <w:t>（二）基金净值信息的公告方式</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《基金合同》生效后，在开始办理基金份额申购或者赎回前</w:t>
      </w:r>
      <w:proofErr w:type="gramStart"/>
      <w:r>
        <w:rPr>
          <w:rFonts w:ascii="宋体" w:eastAsia="宋体" w:hAnsi="宋体" w:hint="eastAsia"/>
          <w:bCs/>
          <w:szCs w:val="21"/>
        </w:rPr>
        <w:t>且基金</w:t>
      </w:r>
      <w:proofErr w:type="gramEnd"/>
      <w:r>
        <w:rPr>
          <w:rFonts w:ascii="宋体" w:eastAsia="宋体" w:hAnsi="宋体" w:hint="eastAsia"/>
          <w:bCs/>
          <w:szCs w:val="21"/>
        </w:rPr>
        <w:t>份额未上市交易的，基金管理人应当至少每周在规定网站披露一次基金份额净值和基金份额累计净值。</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在开始办理基金份额申购或者赎回后或基金份额上市交易的，基金管理人应当在不晚于每个开放日/交易日的次日，通过规定网站、基金销售机构网站或者营业网点披露开放日/交易日的基金份额净值和基金份额累计净值。</w:t>
      </w:r>
    </w:p>
    <w:p w:rsidR="001E0D83" w:rsidRDefault="00705D67">
      <w:pPr>
        <w:spacing w:line="360" w:lineRule="auto"/>
        <w:ind w:firstLine="420"/>
        <w:rPr>
          <w:rFonts w:ascii="宋体" w:eastAsia="宋体" w:hAnsi="宋体"/>
          <w:bCs/>
          <w:szCs w:val="21"/>
        </w:rPr>
      </w:pPr>
      <w:r>
        <w:rPr>
          <w:rFonts w:ascii="宋体" w:eastAsia="宋体" w:hAnsi="宋体" w:hint="eastAsia"/>
          <w:bCs/>
          <w:szCs w:val="21"/>
        </w:rPr>
        <w:t>基金管理人应当在不晚于半年度和年度最后一日的次日，在规定网站披露半年度和年度最后一日的基金份额净值和基金份额累计净值。</w:t>
      </w:r>
    </w:p>
    <w:p w:rsidR="001E0D83" w:rsidRDefault="00705D67">
      <w:pPr>
        <w:spacing w:line="360" w:lineRule="auto"/>
        <w:ind w:firstLine="420"/>
        <w:rPr>
          <w:rFonts w:ascii="宋体" w:eastAsia="宋体" w:hAnsi="宋体"/>
          <w:szCs w:val="21"/>
        </w:rPr>
      </w:pPr>
      <w:r>
        <w:rPr>
          <w:rFonts w:ascii="宋体" w:eastAsia="宋体" w:hAnsi="宋体" w:hint="eastAsia"/>
          <w:szCs w:val="21"/>
        </w:rPr>
        <w:t>七、基金合同变更和终止的事由、程序以及基金财产清算方式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（一）《基金合同》的变更</w:t>
      </w:r>
    </w:p>
    <w:p w:rsidR="001E0D83" w:rsidRDefault="00705D67">
      <w:pPr>
        <w:spacing w:line="360" w:lineRule="auto"/>
        <w:ind w:firstLine="420"/>
        <w:rPr>
          <w:rFonts w:ascii="宋体" w:eastAsia="宋体" w:hAnsi="宋体"/>
          <w:szCs w:val="21"/>
        </w:rPr>
      </w:pPr>
      <w:r>
        <w:rPr>
          <w:rFonts w:ascii="宋体" w:eastAsia="宋体" w:hAnsi="宋体" w:hint="eastAsia"/>
          <w:szCs w:val="21"/>
        </w:rPr>
        <w:t>1、变更基金合同涉及法律法规规定或本基金合同约定应经基金份额持有人大会决议通过的事项的，应召</w:t>
      </w:r>
      <w:proofErr w:type="gramStart"/>
      <w:r>
        <w:rPr>
          <w:rFonts w:ascii="宋体" w:eastAsia="宋体" w:hAnsi="宋体" w:hint="eastAsia"/>
          <w:szCs w:val="21"/>
        </w:rPr>
        <w:t>开基金</w:t>
      </w:r>
      <w:proofErr w:type="gramEnd"/>
      <w:r>
        <w:rPr>
          <w:rFonts w:ascii="宋体" w:eastAsia="宋体" w:hAnsi="宋体" w:hint="eastAsia"/>
          <w:szCs w:val="21"/>
        </w:rPr>
        <w:t>份额持有人大会决议通过。对于法律法规规定和基金合同约定可不经基金份额持有人大会决议通过的事项，由基金管理人和基金托管人同意后变更并公告。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2、关于《基金合同》变更的基金份额持有人大会决议自生效后方可执行，</w:t>
      </w:r>
      <w:proofErr w:type="gramStart"/>
      <w:r>
        <w:rPr>
          <w:rFonts w:ascii="宋体" w:eastAsia="宋体" w:hAnsi="宋体" w:hint="eastAsia"/>
          <w:szCs w:val="21"/>
        </w:rPr>
        <w:t>自决议</w:t>
      </w:r>
      <w:proofErr w:type="gramEnd"/>
      <w:r>
        <w:rPr>
          <w:rFonts w:ascii="宋体" w:eastAsia="宋体" w:hAnsi="宋体" w:hint="eastAsia"/>
          <w:szCs w:val="21"/>
        </w:rPr>
        <w:t>生效后两日内在规定媒介公告。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（二）《基金合同》的终止事由</w:t>
      </w:r>
    </w:p>
    <w:p w:rsidR="001E0D83" w:rsidRDefault="00705D67">
      <w:pPr>
        <w:spacing w:line="360" w:lineRule="auto"/>
        <w:ind w:firstLine="420"/>
        <w:rPr>
          <w:rFonts w:ascii="宋体" w:eastAsia="宋体" w:hAnsi="宋体"/>
          <w:szCs w:val="21"/>
        </w:rPr>
      </w:pPr>
      <w:r>
        <w:rPr>
          <w:rFonts w:ascii="宋体" w:eastAsia="宋体" w:hAnsi="宋体" w:hint="eastAsia"/>
          <w:szCs w:val="21"/>
        </w:rPr>
        <w:t>有下列情形之一的，经履行相关程序后，《基金合同》应当终止：</w:t>
      </w:r>
    </w:p>
    <w:p w:rsidR="001E0D83" w:rsidRDefault="00705D67">
      <w:pPr>
        <w:spacing w:line="360" w:lineRule="auto"/>
        <w:ind w:firstLine="420"/>
        <w:rPr>
          <w:rFonts w:ascii="宋体" w:eastAsia="宋体" w:hAnsi="宋体"/>
          <w:szCs w:val="21"/>
        </w:rPr>
      </w:pPr>
      <w:r>
        <w:rPr>
          <w:rFonts w:ascii="宋体" w:eastAsia="宋体" w:hAnsi="宋体" w:hint="eastAsia"/>
          <w:szCs w:val="21"/>
        </w:rPr>
        <w:t>1、基金份额持有人大会决定终止的；</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2、基金管理人、基金托管人职责终止，在6个月内没有新基金管理人、新基金托管人承接的；</w:t>
      </w:r>
    </w:p>
    <w:p w:rsidR="001E0D83" w:rsidRDefault="00705D67">
      <w:pPr>
        <w:spacing w:line="360" w:lineRule="auto"/>
        <w:ind w:firstLine="420"/>
        <w:rPr>
          <w:rFonts w:ascii="宋体" w:eastAsia="宋体" w:hAnsi="宋体"/>
          <w:szCs w:val="21"/>
        </w:rPr>
      </w:pPr>
      <w:r>
        <w:rPr>
          <w:rFonts w:ascii="宋体" w:eastAsia="宋体" w:hAnsi="宋体" w:hint="eastAsia"/>
          <w:szCs w:val="21"/>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1E0D83" w:rsidRDefault="00705D67">
      <w:pPr>
        <w:spacing w:line="360" w:lineRule="auto"/>
        <w:ind w:firstLine="420"/>
        <w:rPr>
          <w:rFonts w:ascii="宋体" w:eastAsia="宋体" w:hAnsi="宋体"/>
          <w:szCs w:val="21"/>
        </w:rPr>
      </w:pPr>
      <w:r>
        <w:rPr>
          <w:rFonts w:ascii="宋体" w:eastAsia="宋体" w:hAnsi="宋体" w:hint="eastAsia"/>
          <w:szCs w:val="21"/>
        </w:rPr>
        <w:t>4、《基金合同》约定的其他情形；</w:t>
      </w:r>
    </w:p>
    <w:p w:rsidR="001E0D83" w:rsidRDefault="00705D67">
      <w:pPr>
        <w:spacing w:line="360" w:lineRule="auto"/>
        <w:ind w:firstLine="420"/>
        <w:rPr>
          <w:rFonts w:ascii="宋体" w:eastAsia="宋体" w:hAnsi="宋体"/>
          <w:szCs w:val="21"/>
        </w:rPr>
      </w:pPr>
      <w:r>
        <w:rPr>
          <w:rFonts w:ascii="宋体" w:eastAsia="宋体" w:hAnsi="宋体" w:hint="eastAsia"/>
          <w:szCs w:val="21"/>
        </w:rPr>
        <w:t>5、相关法律法规和中国证监会规定的其他情况。</w:t>
      </w:r>
    </w:p>
    <w:p w:rsidR="001E0D83" w:rsidRDefault="00705D67">
      <w:pPr>
        <w:spacing w:line="360" w:lineRule="auto"/>
        <w:ind w:firstLine="420"/>
        <w:rPr>
          <w:rFonts w:ascii="宋体" w:eastAsia="宋体" w:hAnsi="宋体"/>
          <w:szCs w:val="21"/>
        </w:rPr>
      </w:pPr>
      <w:r>
        <w:rPr>
          <w:rFonts w:ascii="宋体" w:eastAsia="宋体" w:hAnsi="宋体" w:hint="eastAsia"/>
          <w:szCs w:val="21"/>
        </w:rPr>
        <w:t>（三）基金财产的清算</w:t>
      </w:r>
    </w:p>
    <w:p w:rsidR="001E0D83" w:rsidRDefault="00705D67">
      <w:pPr>
        <w:spacing w:line="360" w:lineRule="auto"/>
        <w:ind w:firstLine="420"/>
        <w:rPr>
          <w:rFonts w:ascii="宋体" w:eastAsia="宋体" w:hAnsi="宋体"/>
          <w:szCs w:val="21"/>
        </w:rPr>
      </w:pPr>
      <w:r>
        <w:rPr>
          <w:rFonts w:ascii="宋体" w:eastAsia="宋体" w:hAnsi="宋体" w:hint="eastAsia"/>
          <w:szCs w:val="21"/>
        </w:rPr>
        <w:t>1、基金财产清算小组：自出现《基金合同》终止事由之日起30个工作日内成立基金财产清算小组，基金管理人组织基金财产清算小组并在中国证监会的监督下进行基金清算。</w:t>
      </w:r>
    </w:p>
    <w:p w:rsidR="001E0D83" w:rsidRDefault="00705D67">
      <w:pPr>
        <w:spacing w:line="360" w:lineRule="auto"/>
        <w:ind w:firstLine="420"/>
        <w:rPr>
          <w:rFonts w:ascii="宋体" w:eastAsia="宋体" w:hAnsi="宋体"/>
          <w:szCs w:val="21"/>
        </w:rPr>
      </w:pPr>
      <w:r>
        <w:rPr>
          <w:rFonts w:ascii="宋体" w:eastAsia="宋体" w:hAnsi="宋体" w:hint="eastAsia"/>
          <w:szCs w:val="21"/>
        </w:rPr>
        <w:t>2、基金财产清算小组组成：基金财产清算小组成员由基金管理人、基金托管人、注册会计师、律师以及中国证监会指定的人员组成。基金财产清算小组可以聘用必要的工作人员。</w:t>
      </w:r>
    </w:p>
    <w:p w:rsidR="001E0D83" w:rsidRDefault="00705D67">
      <w:pPr>
        <w:spacing w:line="360" w:lineRule="auto"/>
        <w:ind w:firstLine="420"/>
        <w:rPr>
          <w:rFonts w:ascii="宋体" w:eastAsia="宋体" w:hAnsi="宋体"/>
          <w:szCs w:val="21"/>
        </w:rPr>
      </w:pPr>
      <w:r>
        <w:rPr>
          <w:rFonts w:ascii="宋体" w:eastAsia="宋体" w:hAnsi="宋体" w:hint="eastAsia"/>
          <w:szCs w:val="21"/>
        </w:rPr>
        <w:t>3、基金财产清算小组职责：基金财产清算小组负责基金财产的保管、清理、估价、变现和分配。基金财产清算小组可以依法进行必要的民事活动。</w:t>
      </w:r>
    </w:p>
    <w:p w:rsidR="001E0D83" w:rsidRDefault="00705D67">
      <w:pPr>
        <w:spacing w:line="360" w:lineRule="auto"/>
        <w:ind w:firstLine="420"/>
        <w:rPr>
          <w:rFonts w:ascii="宋体" w:eastAsia="宋体" w:hAnsi="宋体"/>
          <w:szCs w:val="21"/>
        </w:rPr>
      </w:pPr>
      <w:r>
        <w:rPr>
          <w:rFonts w:ascii="宋体" w:eastAsia="宋体" w:hAnsi="宋体" w:hint="eastAsia"/>
          <w:szCs w:val="21"/>
        </w:rPr>
        <w:t>4、基金财产清算程序：</w:t>
      </w:r>
    </w:p>
    <w:p w:rsidR="001E0D83" w:rsidRDefault="00705D67">
      <w:pPr>
        <w:spacing w:line="360" w:lineRule="auto"/>
        <w:ind w:firstLine="420"/>
        <w:rPr>
          <w:rFonts w:ascii="宋体" w:eastAsia="宋体" w:hAnsi="宋体"/>
          <w:szCs w:val="21"/>
        </w:rPr>
      </w:pPr>
      <w:r>
        <w:rPr>
          <w:rFonts w:ascii="宋体" w:eastAsia="宋体" w:hAnsi="宋体" w:hint="eastAsia"/>
          <w:szCs w:val="21"/>
        </w:rPr>
        <w:t>（1）《基金合同》终止情形出现</w:t>
      </w:r>
      <w:proofErr w:type="gramStart"/>
      <w:r>
        <w:rPr>
          <w:rFonts w:ascii="宋体" w:eastAsia="宋体" w:hAnsi="宋体" w:hint="eastAsia"/>
          <w:szCs w:val="21"/>
        </w:rPr>
        <w:t>且基金</w:t>
      </w:r>
      <w:proofErr w:type="gramEnd"/>
      <w:r>
        <w:rPr>
          <w:rFonts w:ascii="宋体" w:eastAsia="宋体" w:hAnsi="宋体" w:hint="eastAsia"/>
          <w:szCs w:val="21"/>
        </w:rPr>
        <w:t>财产清算小组成立后，由基金财产清算小组统一接管基金；</w:t>
      </w:r>
    </w:p>
    <w:p w:rsidR="001E0D83" w:rsidRDefault="00705D67">
      <w:pPr>
        <w:spacing w:line="360" w:lineRule="auto"/>
        <w:ind w:firstLine="420"/>
        <w:rPr>
          <w:rFonts w:ascii="宋体" w:eastAsia="宋体" w:hAnsi="宋体"/>
          <w:szCs w:val="21"/>
        </w:rPr>
      </w:pPr>
      <w:r>
        <w:rPr>
          <w:rFonts w:ascii="宋体" w:eastAsia="宋体" w:hAnsi="宋体" w:hint="eastAsia"/>
          <w:szCs w:val="21"/>
        </w:rPr>
        <w:t>（2）对基金财产和债权债务进行清理和确认；</w:t>
      </w:r>
    </w:p>
    <w:p w:rsidR="001E0D83" w:rsidRDefault="00705D67">
      <w:pPr>
        <w:spacing w:line="360" w:lineRule="auto"/>
        <w:ind w:firstLine="420"/>
        <w:rPr>
          <w:rFonts w:ascii="宋体" w:eastAsia="宋体" w:hAnsi="宋体"/>
          <w:szCs w:val="21"/>
        </w:rPr>
      </w:pPr>
      <w:r>
        <w:rPr>
          <w:rFonts w:ascii="宋体" w:eastAsia="宋体" w:hAnsi="宋体" w:hint="eastAsia"/>
          <w:szCs w:val="21"/>
        </w:rPr>
        <w:t>（3）对基金财产进行估值和变现；</w:t>
      </w:r>
    </w:p>
    <w:p w:rsidR="001E0D83" w:rsidRDefault="00705D67">
      <w:pPr>
        <w:spacing w:line="360" w:lineRule="auto"/>
        <w:ind w:firstLine="420"/>
        <w:rPr>
          <w:rFonts w:ascii="宋体" w:eastAsia="宋体" w:hAnsi="宋体"/>
          <w:szCs w:val="21"/>
        </w:rPr>
      </w:pPr>
      <w:r>
        <w:rPr>
          <w:rFonts w:ascii="宋体" w:eastAsia="宋体" w:hAnsi="宋体" w:hint="eastAsia"/>
          <w:szCs w:val="21"/>
        </w:rPr>
        <w:t>（4）制作清算报告；</w:t>
      </w:r>
    </w:p>
    <w:p w:rsidR="001E0D83" w:rsidRDefault="00705D67">
      <w:pPr>
        <w:spacing w:line="360" w:lineRule="auto"/>
        <w:ind w:firstLine="420"/>
        <w:rPr>
          <w:rFonts w:ascii="宋体" w:eastAsia="宋体" w:hAnsi="宋体"/>
          <w:szCs w:val="21"/>
        </w:rPr>
      </w:pPr>
      <w:r>
        <w:rPr>
          <w:rFonts w:ascii="宋体" w:eastAsia="宋体" w:hAnsi="宋体" w:hint="eastAsia"/>
          <w:szCs w:val="21"/>
        </w:rPr>
        <w:t>（5）聘请会计师事务所对清算报告进行外部审计，聘请律师事务所对清算报告出具法律意见书；</w:t>
      </w:r>
    </w:p>
    <w:p w:rsidR="001E0D83" w:rsidRDefault="00705D67">
      <w:pPr>
        <w:spacing w:line="360" w:lineRule="auto"/>
        <w:ind w:firstLine="420"/>
        <w:rPr>
          <w:rFonts w:ascii="宋体" w:eastAsia="宋体" w:hAnsi="宋体"/>
          <w:szCs w:val="21"/>
        </w:rPr>
      </w:pPr>
      <w:r>
        <w:rPr>
          <w:rFonts w:ascii="宋体" w:eastAsia="宋体" w:hAnsi="宋体" w:hint="eastAsia"/>
          <w:szCs w:val="21"/>
        </w:rPr>
        <w:t>（6）将清算报告报中国证监会备案并公告；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（7）对基金剩余财产进行分配。</w:t>
      </w:r>
    </w:p>
    <w:p w:rsidR="001E0D83" w:rsidRDefault="00705D67">
      <w:pPr>
        <w:spacing w:line="360" w:lineRule="auto"/>
        <w:ind w:firstLine="420"/>
        <w:rPr>
          <w:rFonts w:ascii="宋体" w:eastAsia="宋体" w:hAnsi="宋体"/>
          <w:szCs w:val="21"/>
        </w:rPr>
      </w:pPr>
      <w:r>
        <w:rPr>
          <w:rFonts w:ascii="宋体" w:eastAsia="宋体" w:hAnsi="宋体" w:hint="eastAsia"/>
          <w:szCs w:val="21"/>
        </w:rPr>
        <w:t>5、基金财产清算的期限为6个月，但因本基金所持证券的流动性受到限制而不能及时变现的，清算期限相应顺延。</w:t>
      </w:r>
    </w:p>
    <w:p w:rsidR="001E0D83" w:rsidRDefault="00705D67">
      <w:pPr>
        <w:spacing w:line="360" w:lineRule="auto"/>
        <w:ind w:firstLine="420"/>
        <w:rPr>
          <w:rFonts w:ascii="宋体" w:eastAsia="宋体" w:hAnsi="宋体"/>
          <w:szCs w:val="21"/>
        </w:rPr>
      </w:pPr>
      <w:r>
        <w:rPr>
          <w:rFonts w:ascii="宋体" w:eastAsia="宋体" w:hAnsi="宋体" w:hint="eastAsia"/>
          <w:szCs w:val="21"/>
        </w:rPr>
        <w:t>（四）清算费用</w:t>
      </w:r>
    </w:p>
    <w:p w:rsidR="001E0D83" w:rsidRDefault="00705D67">
      <w:pPr>
        <w:spacing w:line="360" w:lineRule="auto"/>
        <w:ind w:firstLine="420"/>
        <w:rPr>
          <w:rFonts w:ascii="宋体" w:eastAsia="宋体" w:hAnsi="宋体"/>
          <w:szCs w:val="21"/>
        </w:rPr>
      </w:pPr>
      <w:r>
        <w:rPr>
          <w:rFonts w:ascii="宋体" w:eastAsia="宋体" w:hAnsi="宋体" w:hint="eastAsia"/>
          <w:szCs w:val="21"/>
        </w:rPr>
        <w:t>清算费用是指基金财产清算小组在进行基金财产清算过程中发生的所有合理费用，清算费用由基金财产清算小组优先从基金剩余财产中支付。</w:t>
      </w:r>
    </w:p>
    <w:p w:rsidR="001E0D83" w:rsidRDefault="00705D67">
      <w:pPr>
        <w:spacing w:line="360" w:lineRule="auto"/>
        <w:ind w:firstLine="420"/>
        <w:rPr>
          <w:rFonts w:ascii="宋体" w:eastAsia="宋体" w:hAnsi="宋体"/>
          <w:szCs w:val="21"/>
        </w:rPr>
      </w:pPr>
      <w:r>
        <w:rPr>
          <w:rFonts w:ascii="宋体" w:eastAsia="宋体" w:hAnsi="宋体" w:hint="eastAsia"/>
          <w:szCs w:val="21"/>
        </w:rPr>
        <w:lastRenderedPageBreak/>
        <w:t>（五）基金财产清算剩余资产的分配</w:t>
      </w:r>
    </w:p>
    <w:p w:rsidR="001E0D83" w:rsidRDefault="00705D67">
      <w:pPr>
        <w:spacing w:line="360" w:lineRule="auto"/>
        <w:ind w:firstLine="420"/>
        <w:rPr>
          <w:rFonts w:ascii="宋体" w:eastAsia="宋体" w:hAnsi="宋体"/>
          <w:szCs w:val="21"/>
        </w:rPr>
      </w:pPr>
      <w:r>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1E0D83" w:rsidRDefault="00705D67">
      <w:pPr>
        <w:spacing w:line="360" w:lineRule="auto"/>
        <w:ind w:firstLine="420"/>
        <w:rPr>
          <w:rFonts w:ascii="宋体" w:eastAsia="宋体" w:hAnsi="宋体"/>
          <w:szCs w:val="21"/>
        </w:rPr>
      </w:pPr>
      <w:r>
        <w:rPr>
          <w:rFonts w:ascii="宋体" w:eastAsia="宋体" w:hAnsi="宋体" w:hint="eastAsia"/>
          <w:szCs w:val="21"/>
        </w:rPr>
        <w:t>（六）基金财产清算的公告</w:t>
      </w:r>
    </w:p>
    <w:p w:rsidR="001E0D83" w:rsidRDefault="00705D67">
      <w:pPr>
        <w:spacing w:line="360" w:lineRule="auto"/>
        <w:ind w:firstLine="420"/>
        <w:rPr>
          <w:rFonts w:ascii="宋体" w:eastAsia="宋体" w:hAnsi="宋体"/>
          <w:szCs w:val="21"/>
        </w:rPr>
      </w:pPr>
      <w:r>
        <w:rPr>
          <w:rFonts w:ascii="宋体" w:eastAsia="宋体" w:hAnsi="宋体" w:hint="eastAsia"/>
          <w:szCs w:val="21"/>
        </w:rPr>
        <w:t>清算过程中的有关重大事项须及时公告；基金财产清算报告</w:t>
      </w:r>
      <w:proofErr w:type="gramStart"/>
      <w:r>
        <w:rPr>
          <w:rFonts w:ascii="宋体" w:eastAsia="宋体" w:hAnsi="宋体" w:hint="eastAsia"/>
          <w:szCs w:val="21"/>
        </w:rPr>
        <w:t>经符合</w:t>
      </w:r>
      <w:proofErr w:type="gramEnd"/>
      <w:r>
        <w:rPr>
          <w:rFonts w:ascii="宋体" w:eastAsia="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1E0D83" w:rsidRDefault="00705D67">
      <w:pPr>
        <w:spacing w:line="360" w:lineRule="auto"/>
        <w:ind w:firstLine="420"/>
        <w:rPr>
          <w:rFonts w:ascii="宋体" w:eastAsia="宋体" w:hAnsi="宋体"/>
          <w:szCs w:val="21"/>
        </w:rPr>
      </w:pPr>
      <w:r>
        <w:rPr>
          <w:rFonts w:ascii="宋体" w:eastAsia="宋体" w:hAnsi="宋体" w:hint="eastAsia"/>
          <w:szCs w:val="21"/>
        </w:rPr>
        <w:t>（七）基金财产清算账册及文件的保存</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基金财产清算账册及有关文件由基金托管人保存，保存期限不少于法律法规的规定。</w:t>
      </w:r>
    </w:p>
    <w:p w:rsidR="001E0D83" w:rsidRDefault="00705D67">
      <w:pPr>
        <w:spacing w:line="360" w:lineRule="auto"/>
        <w:ind w:firstLine="420"/>
        <w:rPr>
          <w:rFonts w:ascii="宋体" w:eastAsia="宋体" w:hAnsi="宋体"/>
          <w:szCs w:val="21"/>
        </w:rPr>
      </w:pPr>
      <w:r>
        <w:rPr>
          <w:rFonts w:ascii="宋体" w:eastAsia="宋体" w:hAnsi="宋体" w:hint="eastAsia"/>
          <w:szCs w:val="21"/>
        </w:rPr>
        <w:t>八、争议解决方式</w:t>
      </w:r>
    </w:p>
    <w:p w:rsidR="001E0D83" w:rsidRDefault="00705D67">
      <w:pPr>
        <w:spacing w:line="360" w:lineRule="auto"/>
        <w:ind w:firstLine="420"/>
        <w:rPr>
          <w:rFonts w:ascii="宋体" w:eastAsia="宋体" w:hAnsi="宋体"/>
          <w:szCs w:val="21"/>
        </w:rPr>
      </w:pPr>
      <w:r>
        <w:rPr>
          <w:rFonts w:ascii="宋体" w:eastAsia="宋体" w:hAnsi="宋体" w:hint="eastAsia"/>
          <w:szCs w:val="21"/>
        </w:rPr>
        <w:t>各方当事人同意，因《基金合同》而产生的或与《基金合同》有关的一切争议，如经友好协商未能解决的，任何一方均应将争议提交中国国际经济贸易仲裁委员会，按照中国国际经济贸易仲裁委员会届时有效的仲裁规则进行仲裁。仲裁地点为北京市。仲裁裁决是终局的，对各方当事人均有约束力。除非仲裁裁决另有裁定，仲裁费用由败诉方承担。</w:t>
      </w:r>
    </w:p>
    <w:p w:rsidR="001E0D83" w:rsidRDefault="00705D67">
      <w:pPr>
        <w:spacing w:line="360" w:lineRule="auto"/>
        <w:ind w:firstLine="420"/>
        <w:rPr>
          <w:rFonts w:ascii="宋体" w:eastAsia="宋体" w:hAnsi="宋体"/>
          <w:szCs w:val="21"/>
        </w:rPr>
      </w:pPr>
      <w:r>
        <w:rPr>
          <w:rFonts w:ascii="宋体" w:eastAsia="宋体" w:hAnsi="宋体" w:hint="eastAsia"/>
          <w:szCs w:val="21"/>
        </w:rPr>
        <w:t>争议处理期间，基金合同当事人应恪守各自的职责，继续忠实、勤勉、尽责地履行基金合同规定的义务，维护基金份额持有人的合法权益。</w:t>
      </w:r>
    </w:p>
    <w:p w:rsidR="001E0D83" w:rsidRDefault="00705D67">
      <w:pPr>
        <w:spacing w:line="360" w:lineRule="auto"/>
        <w:ind w:firstLine="420"/>
        <w:rPr>
          <w:rFonts w:ascii="宋体" w:eastAsia="宋体" w:hAnsi="宋体"/>
          <w:szCs w:val="21"/>
        </w:rPr>
      </w:pPr>
      <w:r>
        <w:rPr>
          <w:rFonts w:ascii="宋体" w:eastAsia="宋体" w:hAnsi="宋体" w:hint="eastAsia"/>
          <w:szCs w:val="21"/>
        </w:rPr>
        <w:t>《基金合同》受中国法律（为本基金合同之目的，不包括香港特别行政区、澳门特别行政区法律和台湾地区的有关规定）管辖。</w:t>
      </w:r>
    </w:p>
    <w:p w:rsidR="001E0D83" w:rsidRDefault="00705D67">
      <w:pPr>
        <w:spacing w:line="360" w:lineRule="auto"/>
        <w:ind w:firstLine="420"/>
        <w:rPr>
          <w:rFonts w:ascii="宋体" w:eastAsia="宋体" w:hAnsi="宋体"/>
          <w:szCs w:val="21"/>
        </w:rPr>
      </w:pPr>
      <w:r>
        <w:rPr>
          <w:rFonts w:ascii="宋体" w:eastAsia="宋体" w:hAnsi="宋体" w:hint="eastAsia"/>
          <w:szCs w:val="21"/>
        </w:rPr>
        <w:t>九、基金合同存放地和投资者取得基金合同的方式</w:t>
      </w:r>
    </w:p>
    <w:p w:rsidR="001E0D83" w:rsidRDefault="00705D67">
      <w:pPr>
        <w:spacing w:line="360" w:lineRule="auto"/>
        <w:ind w:firstLine="420"/>
        <w:rPr>
          <w:rFonts w:ascii="宋体" w:eastAsia="宋体" w:hAnsi="宋体"/>
          <w:szCs w:val="21"/>
        </w:rPr>
        <w:sectPr w:rsidR="001E0D83">
          <w:headerReference w:type="default" r:id="rId11"/>
          <w:footerReference w:type="default" r:id="rId12"/>
          <w:pgSz w:w="11906" w:h="16838"/>
          <w:pgMar w:top="1440" w:right="1800" w:bottom="1440" w:left="1800" w:header="851" w:footer="992" w:gutter="0"/>
          <w:pgNumType w:start="1"/>
          <w:cols w:space="720"/>
          <w:titlePg/>
          <w:docGrid w:type="lines" w:linePitch="312"/>
        </w:sectPr>
      </w:pPr>
      <w:r>
        <w:rPr>
          <w:rFonts w:ascii="宋体" w:eastAsia="宋体" w:hAnsi="宋体" w:hint="eastAsia"/>
          <w:szCs w:val="21"/>
        </w:rPr>
        <w:t>《基金合同》可印制成册，供投资者在基金管理人、基金托管人、销售机构的办公场所和营业场所查阅。</w:t>
      </w:r>
    </w:p>
    <w:p w:rsidR="001E0D83" w:rsidRDefault="001E0D83">
      <w:pPr>
        <w:spacing w:line="360" w:lineRule="auto"/>
        <w:ind w:firstLine="420"/>
        <w:rPr>
          <w:rFonts w:ascii="宋体" w:eastAsia="宋体" w:hAnsi="宋体"/>
          <w:szCs w:val="21"/>
        </w:rPr>
      </w:pPr>
    </w:p>
    <w:p w:rsidR="001E0D83" w:rsidRDefault="00705D67">
      <w:pPr>
        <w:spacing w:line="360" w:lineRule="auto"/>
        <w:ind w:right="26"/>
        <w:rPr>
          <w:rFonts w:ascii="宋体" w:eastAsia="宋体" w:hAnsi="宋体" w:cs="Times New Roman"/>
          <w:sz w:val="24"/>
        </w:rPr>
      </w:pPr>
      <w:r>
        <w:rPr>
          <w:rFonts w:ascii="宋体" w:eastAsia="宋体" w:hAnsi="宋体" w:cs="Times New Roman"/>
          <w:sz w:val="24"/>
        </w:rPr>
        <w:br w:type="page"/>
      </w:r>
    </w:p>
    <w:bookmarkEnd w:id="0"/>
    <w:bookmarkEnd w:id="1"/>
    <w:bookmarkEnd w:id="2"/>
    <w:p w:rsidR="001E0D83" w:rsidRDefault="001E0D83">
      <w:pPr>
        <w:spacing w:line="360" w:lineRule="auto"/>
      </w:pPr>
    </w:p>
    <w:sectPr w:rsidR="001E0D83">
      <w:headerReference w:type="default" r:id="rId13"/>
      <w:footerReference w:type="default" r:id="rId14"/>
      <w:headerReference w:type="first" r:id="rId15"/>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1D6" w:rsidRDefault="009421D6">
      <w:r>
        <w:separator/>
      </w:r>
    </w:p>
  </w:endnote>
  <w:endnote w:type="continuationSeparator" w:id="0">
    <w:p w:rsidR="009421D6" w:rsidRDefault="0094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rPr>
      <w:id w:val="-49623243"/>
    </w:sdtPr>
    <w:sdtEndPr/>
    <w:sdtContent>
      <w:p w:rsidR="00E13338" w:rsidRDefault="00E13338">
        <w:pPr>
          <w:pStyle w:val="a9"/>
          <w:jc w:val="center"/>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8657E8" w:rsidRPr="008657E8">
          <w:rPr>
            <w:rFonts w:ascii="宋体" w:eastAsia="宋体" w:hAnsi="宋体"/>
            <w:noProof/>
            <w:lang w:val="zh-CN"/>
          </w:rPr>
          <w:t>18</w:t>
        </w:r>
        <w:r>
          <w:rPr>
            <w:rFonts w:ascii="宋体" w:eastAsia="宋体" w:hAnsi="宋体"/>
          </w:rPr>
          <w:fldChar w:fldCharType="end"/>
        </w:r>
      </w:p>
    </w:sdtContent>
  </w:sdt>
  <w:p w:rsidR="00E13338" w:rsidRDefault="00E1333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38" w:rsidRDefault="00E133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1D6" w:rsidRDefault="009421D6">
      <w:r>
        <w:separator/>
      </w:r>
    </w:p>
  </w:footnote>
  <w:footnote w:type="continuationSeparator" w:id="0">
    <w:p w:rsidR="009421D6" w:rsidRDefault="0094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38" w:rsidRDefault="00E13338">
    <w:pPr>
      <w:pStyle w:val="aa"/>
      <w:pBdr>
        <w:bottom w:val="none" w:sz="0" w:space="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38" w:rsidRDefault="00E13338">
    <w:pPr>
      <w:pStyle w:val="aa"/>
      <w:pBdr>
        <w:bottom w:val="single" w:sz="4" w:space="1" w:color="auto"/>
      </w:pBdr>
      <w:tabs>
        <w:tab w:val="right" w:pos="8280"/>
      </w:tabs>
      <w:wordWrap w:val="0"/>
      <w:jc w:val="both"/>
      <w:rPr>
        <w:rFonts w:ascii="宋体" w:eastAsia="宋体" w:hAnsi="宋体"/>
      </w:rPr>
    </w:pPr>
    <w:r>
      <w:rPr>
        <w:rFonts w:ascii="宋体" w:eastAsia="宋体" w:hAnsi="宋体"/>
        <w:noProof/>
      </w:rPr>
      <w:drawing>
        <wp:inline distT="0" distB="0" distL="0" distR="0">
          <wp:extent cx="1438275" cy="203200"/>
          <wp:effectExtent l="0" t="0" r="9525" b="6350"/>
          <wp:docPr id="2" name="图片 2" descr="9F9222BF-E916-4F9F-AC17-336F1DC45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F9222BF-E916-4F9F-AC17-336F1DC45DC7"/>
                  <pic:cNvPicPr>
                    <a:picLocks noChangeAspect="1" noChangeArrowheads="1"/>
                  </pic:cNvPicPr>
                </pic:nvPicPr>
                <pic:blipFill>
                  <a:blip r:embed="rId1">
                    <a:extLst>
                      <a:ext uri="{28A0092B-C50C-407E-A947-70E740481C1C}">
                        <a14:useLocalDpi xmlns:a14="http://schemas.microsoft.com/office/drawing/2010/main" val="0"/>
                      </a:ext>
                    </a:extLst>
                  </a:blip>
                  <a:srcRect l="7535" t="14839" r="7936" b="16367"/>
                  <a:stretch>
                    <a:fillRect/>
                  </a:stretch>
                </pic:blipFill>
                <pic:spPr>
                  <a:xfrm>
                    <a:off x="0" y="0"/>
                    <a:ext cx="1438275" cy="203200"/>
                  </a:xfrm>
                  <a:prstGeom prst="rect">
                    <a:avLst/>
                  </a:prstGeom>
                  <a:noFill/>
                  <a:ln>
                    <a:noFill/>
                  </a:ln>
                </pic:spPr>
              </pic:pic>
            </a:graphicData>
          </a:graphic>
        </wp:inline>
      </w:drawing>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鹏华中证科</w:t>
    </w:r>
    <w:proofErr w:type="gramStart"/>
    <w:r>
      <w:rPr>
        <w:rFonts w:ascii="宋体" w:eastAsia="宋体" w:hAnsi="宋体" w:hint="eastAsia"/>
        <w:szCs w:val="21"/>
      </w:rPr>
      <w:t>创</w:t>
    </w:r>
    <w:proofErr w:type="gramEnd"/>
    <w:r>
      <w:rPr>
        <w:rFonts w:ascii="宋体" w:eastAsia="宋体" w:hAnsi="宋体" w:hint="eastAsia"/>
        <w:szCs w:val="21"/>
      </w:rPr>
      <w:t>创业5</w:t>
    </w:r>
    <w:r>
      <w:rPr>
        <w:rFonts w:ascii="宋体" w:eastAsia="宋体" w:hAnsi="宋体"/>
        <w:szCs w:val="21"/>
      </w:rPr>
      <w:t>0</w:t>
    </w:r>
    <w:r>
      <w:rPr>
        <w:rFonts w:ascii="宋体" w:eastAsia="宋体" w:hAnsi="宋体" w:hint="eastAsia"/>
        <w:szCs w:val="21"/>
      </w:rPr>
      <w:t>交易型开放式指数证券投资</w:t>
    </w:r>
    <w:proofErr w:type="gramStart"/>
    <w:r>
      <w:rPr>
        <w:rFonts w:ascii="宋体" w:eastAsia="宋体" w:hAnsi="宋体" w:hint="eastAsia"/>
        <w:szCs w:val="21"/>
      </w:rPr>
      <w:t>基金基金</w:t>
    </w:r>
    <w:proofErr w:type="gramEnd"/>
    <w:r>
      <w:rPr>
        <w:rFonts w:ascii="宋体" w:eastAsia="宋体" w:hAnsi="宋体" w:hint="eastAsia"/>
        <w:szCs w:val="21"/>
      </w:rPr>
      <w:t>合同</w:t>
    </w:r>
  </w:p>
  <w:p w:rsidR="00E13338" w:rsidRDefault="00E13338">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38" w:rsidRDefault="00E13338">
    <w:pPr>
      <w:pBdr>
        <w:bottom w:val="single" w:sz="4" w:space="0" w:color="auto"/>
      </w:pBdr>
      <w:tabs>
        <w:tab w:val="center" w:pos="4153"/>
        <w:tab w:val="right" w:pos="8280"/>
        <w:tab w:val="right" w:pos="8306"/>
      </w:tabs>
      <w:wordWrap w:val="0"/>
      <w:adjustRightInd w:val="0"/>
      <w:snapToGrid w:val="0"/>
      <w:rPr>
        <w:rFonts w:ascii="宋体" w:eastAsia="宋体" w:hAnsi="宋体"/>
        <w:sz w:val="18"/>
      </w:rPr>
    </w:pPr>
    <w:r>
      <w:rPr>
        <w:noProof/>
      </w:rPr>
      <w:drawing>
        <wp:inline distT="0" distB="0" distL="0" distR="0">
          <wp:extent cx="1438275" cy="195580"/>
          <wp:effectExtent l="0" t="0" r="9525" b="0"/>
          <wp:docPr id="3" name="图片 3" descr="9F9222BF-E916-4F9F-AC17-336F1DC45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F9222BF-E916-4F9F-AC17-336F1DC45DC7"/>
                  <pic:cNvPicPr>
                    <a:picLocks noChangeAspect="1" noChangeArrowheads="1"/>
                  </pic:cNvPicPr>
                </pic:nvPicPr>
                <pic:blipFill>
                  <a:blip r:embed="rId1">
                    <a:extLst>
                      <a:ext uri="{28A0092B-C50C-407E-A947-70E740481C1C}">
                        <a14:useLocalDpi xmlns:a14="http://schemas.microsoft.com/office/drawing/2010/main" val="0"/>
                      </a:ext>
                    </a:extLst>
                  </a:blip>
                  <a:srcRect l="7535" t="14839" r="7936" b="16367"/>
                  <a:stretch>
                    <a:fillRect/>
                  </a:stretch>
                </pic:blipFill>
                <pic:spPr>
                  <a:xfrm>
                    <a:off x="0" y="0"/>
                    <a:ext cx="1438275" cy="195580"/>
                  </a:xfrm>
                  <a:prstGeom prst="rect">
                    <a:avLst/>
                  </a:prstGeom>
                  <a:noFill/>
                  <a:ln>
                    <a:noFill/>
                  </a:ln>
                </pic:spPr>
              </pic:pic>
            </a:graphicData>
          </a:graphic>
        </wp:inline>
      </w:drawing>
    </w:r>
    <w:r>
      <w:rPr>
        <w:rFonts w:hint="eastAsia"/>
      </w:rPr>
      <w:t xml:space="preserve"> </w:t>
    </w:r>
    <w:bookmarkStart w:id="556" w:name="_Hlk213566810"/>
    <w:r>
      <w:t xml:space="preserve">         </w:t>
    </w:r>
    <w:r>
      <w:rPr>
        <w:rFonts w:ascii="宋体" w:eastAsia="宋体" w:hAnsi="宋体" w:hint="eastAsia"/>
        <w:sz w:val="18"/>
      </w:rPr>
      <w:t>鹏华中证</w:t>
    </w:r>
    <w:r w:rsidRPr="008A4ACC">
      <w:rPr>
        <w:rFonts w:ascii="宋体" w:eastAsia="宋体" w:hAnsi="宋体" w:hint="eastAsia"/>
        <w:sz w:val="18"/>
        <w:szCs w:val="21"/>
      </w:rPr>
      <w:t>科</w:t>
    </w:r>
    <w:proofErr w:type="gramStart"/>
    <w:r w:rsidRPr="008A4ACC">
      <w:rPr>
        <w:rFonts w:ascii="宋体" w:eastAsia="宋体" w:hAnsi="宋体" w:hint="eastAsia"/>
        <w:sz w:val="18"/>
        <w:szCs w:val="21"/>
      </w:rPr>
      <w:t>创</w:t>
    </w:r>
    <w:proofErr w:type="gramEnd"/>
    <w:r w:rsidRPr="008A4ACC">
      <w:rPr>
        <w:rFonts w:ascii="宋体" w:eastAsia="宋体" w:hAnsi="宋体" w:hint="eastAsia"/>
        <w:sz w:val="18"/>
        <w:szCs w:val="21"/>
      </w:rPr>
      <w:t>创业</w:t>
    </w:r>
    <w:r w:rsidRPr="008A4ACC">
      <w:rPr>
        <w:rFonts w:ascii="宋体" w:eastAsia="宋体" w:hAnsi="宋体"/>
        <w:sz w:val="18"/>
        <w:szCs w:val="21"/>
      </w:rPr>
      <w:t>50</w:t>
    </w:r>
    <w:r>
      <w:rPr>
        <w:rFonts w:ascii="宋体" w:eastAsia="宋体" w:hAnsi="宋体" w:hint="eastAsia"/>
        <w:sz w:val="18"/>
      </w:rPr>
      <w:t>交易型开放式指数证券投资</w:t>
    </w:r>
    <w:proofErr w:type="gramStart"/>
    <w:r>
      <w:rPr>
        <w:rFonts w:ascii="宋体" w:eastAsia="宋体" w:hAnsi="宋体" w:hint="eastAsia"/>
        <w:sz w:val="18"/>
      </w:rPr>
      <w:t>基金</w:t>
    </w:r>
    <w:bookmarkEnd w:id="556"/>
    <w:r>
      <w:rPr>
        <w:rFonts w:ascii="宋体" w:eastAsia="宋体" w:hAnsi="宋体" w:hint="eastAsia"/>
        <w:sz w:val="18"/>
      </w:rPr>
      <w:t>基金</w:t>
    </w:r>
    <w:proofErr w:type="gramEnd"/>
    <w:r>
      <w:rPr>
        <w:rFonts w:ascii="宋体" w:eastAsia="宋体" w:hAnsi="宋体" w:hint="eastAsia"/>
        <w:sz w:val="18"/>
      </w:rPr>
      <w:t>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38" w:rsidRDefault="00E13338">
    <w:pPr>
      <w:tabs>
        <w:tab w:val="center" w:pos="4153"/>
        <w:tab w:val="right" w:pos="8280"/>
        <w:tab w:val="right" w:pos="8306"/>
      </w:tabs>
      <w:wordWrap w:val="0"/>
      <w:adjustRightInd w:val="0"/>
      <w:snapToGrid w:val="0"/>
      <w:rPr>
        <w:rFonts w:ascii="宋体" w:eastAsia="宋体" w:hAnsi="宋体"/>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338" w:rsidRDefault="00E13338">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黑体" w:hAnsi="黑体"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trackRevisions/>
  <w:documentProtection w:edit="trackedChanges"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37"/>
    <w:rsid w:val="00003D01"/>
    <w:rsid w:val="00003D5B"/>
    <w:rsid w:val="000125D4"/>
    <w:rsid w:val="00013301"/>
    <w:rsid w:val="00016BF6"/>
    <w:rsid w:val="000216CB"/>
    <w:rsid w:val="00022A3D"/>
    <w:rsid w:val="00024C72"/>
    <w:rsid w:val="00025975"/>
    <w:rsid w:val="000264EB"/>
    <w:rsid w:val="00030ADD"/>
    <w:rsid w:val="00030EA4"/>
    <w:rsid w:val="000330DF"/>
    <w:rsid w:val="000350F1"/>
    <w:rsid w:val="000352F4"/>
    <w:rsid w:val="000354D0"/>
    <w:rsid w:val="0004092C"/>
    <w:rsid w:val="00041455"/>
    <w:rsid w:val="000415F5"/>
    <w:rsid w:val="00043667"/>
    <w:rsid w:val="00047E8D"/>
    <w:rsid w:val="00053FBB"/>
    <w:rsid w:val="0006074D"/>
    <w:rsid w:val="00060D71"/>
    <w:rsid w:val="000610E0"/>
    <w:rsid w:val="000618C6"/>
    <w:rsid w:val="00071239"/>
    <w:rsid w:val="0007536D"/>
    <w:rsid w:val="00076C90"/>
    <w:rsid w:val="00076EBF"/>
    <w:rsid w:val="0008766A"/>
    <w:rsid w:val="00087B1A"/>
    <w:rsid w:val="000901FF"/>
    <w:rsid w:val="0009078D"/>
    <w:rsid w:val="00090B89"/>
    <w:rsid w:val="00091A80"/>
    <w:rsid w:val="00092792"/>
    <w:rsid w:val="000A0EFA"/>
    <w:rsid w:val="000A155F"/>
    <w:rsid w:val="000A2F1E"/>
    <w:rsid w:val="000A348D"/>
    <w:rsid w:val="000A4020"/>
    <w:rsid w:val="000A41B6"/>
    <w:rsid w:val="000A6907"/>
    <w:rsid w:val="000A6BCC"/>
    <w:rsid w:val="000B0BFC"/>
    <w:rsid w:val="000B2393"/>
    <w:rsid w:val="000B475B"/>
    <w:rsid w:val="000C37A9"/>
    <w:rsid w:val="000C523B"/>
    <w:rsid w:val="000C7243"/>
    <w:rsid w:val="000C77E5"/>
    <w:rsid w:val="000D37A2"/>
    <w:rsid w:val="000D3B2D"/>
    <w:rsid w:val="000D5002"/>
    <w:rsid w:val="000D6AEF"/>
    <w:rsid w:val="000D6E47"/>
    <w:rsid w:val="000D7C2D"/>
    <w:rsid w:val="000E3028"/>
    <w:rsid w:val="000E33DA"/>
    <w:rsid w:val="000E4761"/>
    <w:rsid w:val="000E4FB4"/>
    <w:rsid w:val="000E6B85"/>
    <w:rsid w:val="000F01F8"/>
    <w:rsid w:val="000F0DCF"/>
    <w:rsid w:val="000F1577"/>
    <w:rsid w:val="000F2EDF"/>
    <w:rsid w:val="000F30E4"/>
    <w:rsid w:val="000F421A"/>
    <w:rsid w:val="000F60A7"/>
    <w:rsid w:val="00106AA5"/>
    <w:rsid w:val="00107737"/>
    <w:rsid w:val="001158EE"/>
    <w:rsid w:val="0011755A"/>
    <w:rsid w:val="00121F46"/>
    <w:rsid w:val="00122511"/>
    <w:rsid w:val="00122A0A"/>
    <w:rsid w:val="00124C99"/>
    <w:rsid w:val="0012546B"/>
    <w:rsid w:val="00125F7A"/>
    <w:rsid w:val="00126070"/>
    <w:rsid w:val="001268B1"/>
    <w:rsid w:val="00127D90"/>
    <w:rsid w:val="00131B83"/>
    <w:rsid w:val="0013231A"/>
    <w:rsid w:val="001338D7"/>
    <w:rsid w:val="00134FDE"/>
    <w:rsid w:val="00136269"/>
    <w:rsid w:val="00137D6E"/>
    <w:rsid w:val="00141DCA"/>
    <w:rsid w:val="00145B84"/>
    <w:rsid w:val="001518E8"/>
    <w:rsid w:val="00160D54"/>
    <w:rsid w:val="00160DAE"/>
    <w:rsid w:val="00161ACA"/>
    <w:rsid w:val="00162814"/>
    <w:rsid w:val="00164294"/>
    <w:rsid w:val="00166AA7"/>
    <w:rsid w:val="00172A27"/>
    <w:rsid w:val="001739D4"/>
    <w:rsid w:val="00175607"/>
    <w:rsid w:val="00177209"/>
    <w:rsid w:val="001803A7"/>
    <w:rsid w:val="001828BB"/>
    <w:rsid w:val="00194E88"/>
    <w:rsid w:val="00195150"/>
    <w:rsid w:val="00196B34"/>
    <w:rsid w:val="00196EBB"/>
    <w:rsid w:val="001A40B9"/>
    <w:rsid w:val="001A4F64"/>
    <w:rsid w:val="001A51A1"/>
    <w:rsid w:val="001A659D"/>
    <w:rsid w:val="001A77AE"/>
    <w:rsid w:val="001A7F43"/>
    <w:rsid w:val="001B0CC2"/>
    <w:rsid w:val="001B1C71"/>
    <w:rsid w:val="001B467E"/>
    <w:rsid w:val="001B4A6E"/>
    <w:rsid w:val="001B4C43"/>
    <w:rsid w:val="001B702F"/>
    <w:rsid w:val="001B7A95"/>
    <w:rsid w:val="001C1E2D"/>
    <w:rsid w:val="001C34D3"/>
    <w:rsid w:val="001C5A95"/>
    <w:rsid w:val="001C77C6"/>
    <w:rsid w:val="001C7E33"/>
    <w:rsid w:val="001D12D8"/>
    <w:rsid w:val="001D3DA8"/>
    <w:rsid w:val="001D43C5"/>
    <w:rsid w:val="001D5915"/>
    <w:rsid w:val="001D79E3"/>
    <w:rsid w:val="001E08F3"/>
    <w:rsid w:val="001E0D83"/>
    <w:rsid w:val="001F1667"/>
    <w:rsid w:val="001F61DE"/>
    <w:rsid w:val="00201E9F"/>
    <w:rsid w:val="00202BCE"/>
    <w:rsid w:val="00205240"/>
    <w:rsid w:val="0020553A"/>
    <w:rsid w:val="002104EF"/>
    <w:rsid w:val="00212F4B"/>
    <w:rsid w:val="002141F4"/>
    <w:rsid w:val="00214537"/>
    <w:rsid w:val="00215764"/>
    <w:rsid w:val="0021622E"/>
    <w:rsid w:val="00217C47"/>
    <w:rsid w:val="00220A36"/>
    <w:rsid w:val="00224F5B"/>
    <w:rsid w:val="00226CDF"/>
    <w:rsid w:val="00230EBA"/>
    <w:rsid w:val="002326BB"/>
    <w:rsid w:val="0023298C"/>
    <w:rsid w:val="00236739"/>
    <w:rsid w:val="002442C2"/>
    <w:rsid w:val="00245598"/>
    <w:rsid w:val="002462A9"/>
    <w:rsid w:val="00247090"/>
    <w:rsid w:val="00252C83"/>
    <w:rsid w:val="002548A4"/>
    <w:rsid w:val="0025679A"/>
    <w:rsid w:val="0026009D"/>
    <w:rsid w:val="00260385"/>
    <w:rsid w:val="00260845"/>
    <w:rsid w:val="00260FA1"/>
    <w:rsid w:val="00265C3C"/>
    <w:rsid w:val="002731FE"/>
    <w:rsid w:val="00273927"/>
    <w:rsid w:val="00275849"/>
    <w:rsid w:val="002760E7"/>
    <w:rsid w:val="00280528"/>
    <w:rsid w:val="00281EB4"/>
    <w:rsid w:val="00284708"/>
    <w:rsid w:val="00292076"/>
    <w:rsid w:val="002964B8"/>
    <w:rsid w:val="00296FDD"/>
    <w:rsid w:val="002A0D0C"/>
    <w:rsid w:val="002A2ACE"/>
    <w:rsid w:val="002A2D3E"/>
    <w:rsid w:val="002B3F6D"/>
    <w:rsid w:val="002B49F6"/>
    <w:rsid w:val="002C016B"/>
    <w:rsid w:val="002C149E"/>
    <w:rsid w:val="002C1D2C"/>
    <w:rsid w:val="002C2CB0"/>
    <w:rsid w:val="002C41D1"/>
    <w:rsid w:val="002C61B9"/>
    <w:rsid w:val="002C65D8"/>
    <w:rsid w:val="002D0223"/>
    <w:rsid w:val="002D1E0A"/>
    <w:rsid w:val="002D291B"/>
    <w:rsid w:val="002D2E29"/>
    <w:rsid w:val="002D35D2"/>
    <w:rsid w:val="002D38E9"/>
    <w:rsid w:val="002E250A"/>
    <w:rsid w:val="002E287B"/>
    <w:rsid w:val="002F19FC"/>
    <w:rsid w:val="002F214C"/>
    <w:rsid w:val="002F2954"/>
    <w:rsid w:val="002F509F"/>
    <w:rsid w:val="002F64E5"/>
    <w:rsid w:val="003000D7"/>
    <w:rsid w:val="00300E4E"/>
    <w:rsid w:val="003010E7"/>
    <w:rsid w:val="00301F9E"/>
    <w:rsid w:val="00305B23"/>
    <w:rsid w:val="003070D6"/>
    <w:rsid w:val="003154D4"/>
    <w:rsid w:val="00317E0D"/>
    <w:rsid w:val="00323885"/>
    <w:rsid w:val="00326133"/>
    <w:rsid w:val="003267DC"/>
    <w:rsid w:val="00330A0A"/>
    <w:rsid w:val="00337EE1"/>
    <w:rsid w:val="00343C16"/>
    <w:rsid w:val="00345FAD"/>
    <w:rsid w:val="00346D02"/>
    <w:rsid w:val="00360B89"/>
    <w:rsid w:val="00363AF3"/>
    <w:rsid w:val="00366AD9"/>
    <w:rsid w:val="0037348A"/>
    <w:rsid w:val="003822BD"/>
    <w:rsid w:val="003861ED"/>
    <w:rsid w:val="00386A1B"/>
    <w:rsid w:val="00390E1C"/>
    <w:rsid w:val="00392965"/>
    <w:rsid w:val="00392CA9"/>
    <w:rsid w:val="00394046"/>
    <w:rsid w:val="003944CC"/>
    <w:rsid w:val="00394A55"/>
    <w:rsid w:val="003955E6"/>
    <w:rsid w:val="003973BF"/>
    <w:rsid w:val="003A0784"/>
    <w:rsid w:val="003A266D"/>
    <w:rsid w:val="003A739D"/>
    <w:rsid w:val="003B0742"/>
    <w:rsid w:val="003B33F5"/>
    <w:rsid w:val="003B59E0"/>
    <w:rsid w:val="003B5D7A"/>
    <w:rsid w:val="003B68BE"/>
    <w:rsid w:val="003B7230"/>
    <w:rsid w:val="003B77A2"/>
    <w:rsid w:val="003C309E"/>
    <w:rsid w:val="003C3E08"/>
    <w:rsid w:val="003C3F47"/>
    <w:rsid w:val="003C6E22"/>
    <w:rsid w:val="003C6F1F"/>
    <w:rsid w:val="003D0A62"/>
    <w:rsid w:val="003D3DB3"/>
    <w:rsid w:val="003D4B76"/>
    <w:rsid w:val="003D6A29"/>
    <w:rsid w:val="003D6FA2"/>
    <w:rsid w:val="003D7410"/>
    <w:rsid w:val="003D7E00"/>
    <w:rsid w:val="003E3823"/>
    <w:rsid w:val="003E3D45"/>
    <w:rsid w:val="003E6741"/>
    <w:rsid w:val="003E71FC"/>
    <w:rsid w:val="0040076D"/>
    <w:rsid w:val="004039E4"/>
    <w:rsid w:val="00405C61"/>
    <w:rsid w:val="004064BE"/>
    <w:rsid w:val="00407B31"/>
    <w:rsid w:val="00411C5A"/>
    <w:rsid w:val="00417D61"/>
    <w:rsid w:val="004204DC"/>
    <w:rsid w:val="004209EE"/>
    <w:rsid w:val="00421B79"/>
    <w:rsid w:val="0042658C"/>
    <w:rsid w:val="00430222"/>
    <w:rsid w:val="00436506"/>
    <w:rsid w:val="00444FA0"/>
    <w:rsid w:val="00447F30"/>
    <w:rsid w:val="004511F0"/>
    <w:rsid w:val="00451314"/>
    <w:rsid w:val="00451474"/>
    <w:rsid w:val="00451FC0"/>
    <w:rsid w:val="00452486"/>
    <w:rsid w:val="00452718"/>
    <w:rsid w:val="00455069"/>
    <w:rsid w:val="0046388E"/>
    <w:rsid w:val="00466F66"/>
    <w:rsid w:val="00466FEC"/>
    <w:rsid w:val="00474C7E"/>
    <w:rsid w:val="00481697"/>
    <w:rsid w:val="00483051"/>
    <w:rsid w:val="00485063"/>
    <w:rsid w:val="0048597F"/>
    <w:rsid w:val="00485B62"/>
    <w:rsid w:val="00487863"/>
    <w:rsid w:val="00492312"/>
    <w:rsid w:val="00493A4A"/>
    <w:rsid w:val="0049438D"/>
    <w:rsid w:val="00495D7E"/>
    <w:rsid w:val="00496E5A"/>
    <w:rsid w:val="00497F5A"/>
    <w:rsid w:val="004A0DE4"/>
    <w:rsid w:val="004B03A3"/>
    <w:rsid w:val="004B20F3"/>
    <w:rsid w:val="004B3093"/>
    <w:rsid w:val="004B4214"/>
    <w:rsid w:val="004B441E"/>
    <w:rsid w:val="004B4B3E"/>
    <w:rsid w:val="004B7D8C"/>
    <w:rsid w:val="004C1D15"/>
    <w:rsid w:val="004C2D2B"/>
    <w:rsid w:val="004C489D"/>
    <w:rsid w:val="004C52EC"/>
    <w:rsid w:val="004C5FDB"/>
    <w:rsid w:val="004C65E5"/>
    <w:rsid w:val="004C7F6D"/>
    <w:rsid w:val="004D088A"/>
    <w:rsid w:val="004D347E"/>
    <w:rsid w:val="004D4A92"/>
    <w:rsid w:val="004D60E2"/>
    <w:rsid w:val="004E07B2"/>
    <w:rsid w:val="004E0FCF"/>
    <w:rsid w:val="004E375B"/>
    <w:rsid w:val="004F446A"/>
    <w:rsid w:val="00507537"/>
    <w:rsid w:val="0051186D"/>
    <w:rsid w:val="005118D2"/>
    <w:rsid w:val="005143B3"/>
    <w:rsid w:val="00527734"/>
    <w:rsid w:val="00527A37"/>
    <w:rsid w:val="00530714"/>
    <w:rsid w:val="0053241D"/>
    <w:rsid w:val="00532CE9"/>
    <w:rsid w:val="00534E93"/>
    <w:rsid w:val="0053508D"/>
    <w:rsid w:val="00540A0A"/>
    <w:rsid w:val="00540EE1"/>
    <w:rsid w:val="00543526"/>
    <w:rsid w:val="00544232"/>
    <w:rsid w:val="00544B7A"/>
    <w:rsid w:val="005560FC"/>
    <w:rsid w:val="00556A15"/>
    <w:rsid w:val="00564B20"/>
    <w:rsid w:val="00565054"/>
    <w:rsid w:val="00571523"/>
    <w:rsid w:val="005715E4"/>
    <w:rsid w:val="005718B4"/>
    <w:rsid w:val="00571BF3"/>
    <w:rsid w:val="00573E21"/>
    <w:rsid w:val="0058251D"/>
    <w:rsid w:val="005849C1"/>
    <w:rsid w:val="00585A96"/>
    <w:rsid w:val="00587546"/>
    <w:rsid w:val="00587BAD"/>
    <w:rsid w:val="005940A8"/>
    <w:rsid w:val="0059555B"/>
    <w:rsid w:val="00597976"/>
    <w:rsid w:val="00597B59"/>
    <w:rsid w:val="005A01C2"/>
    <w:rsid w:val="005A0C76"/>
    <w:rsid w:val="005A1CC5"/>
    <w:rsid w:val="005A5776"/>
    <w:rsid w:val="005A6F6A"/>
    <w:rsid w:val="005A773D"/>
    <w:rsid w:val="005B11E3"/>
    <w:rsid w:val="005B494A"/>
    <w:rsid w:val="005B58B2"/>
    <w:rsid w:val="005B6438"/>
    <w:rsid w:val="005B7113"/>
    <w:rsid w:val="005B7AB7"/>
    <w:rsid w:val="005C25D9"/>
    <w:rsid w:val="005C4EB8"/>
    <w:rsid w:val="005C508F"/>
    <w:rsid w:val="005C6DDA"/>
    <w:rsid w:val="005C7807"/>
    <w:rsid w:val="005D3122"/>
    <w:rsid w:val="005D4678"/>
    <w:rsid w:val="005D5F1D"/>
    <w:rsid w:val="005D6C92"/>
    <w:rsid w:val="005E0D7F"/>
    <w:rsid w:val="005E2355"/>
    <w:rsid w:val="005E2CA8"/>
    <w:rsid w:val="005E5256"/>
    <w:rsid w:val="005E58B2"/>
    <w:rsid w:val="005E5D2B"/>
    <w:rsid w:val="005F0BB8"/>
    <w:rsid w:val="005F2FC4"/>
    <w:rsid w:val="005F31D7"/>
    <w:rsid w:val="005F3EB9"/>
    <w:rsid w:val="005F4B5C"/>
    <w:rsid w:val="005F64A7"/>
    <w:rsid w:val="005F6CFB"/>
    <w:rsid w:val="005F7DA9"/>
    <w:rsid w:val="00600CC0"/>
    <w:rsid w:val="006054EB"/>
    <w:rsid w:val="00607416"/>
    <w:rsid w:val="006112E6"/>
    <w:rsid w:val="00613C49"/>
    <w:rsid w:val="00613E56"/>
    <w:rsid w:val="0061642D"/>
    <w:rsid w:val="00616FEB"/>
    <w:rsid w:val="00621363"/>
    <w:rsid w:val="0062228C"/>
    <w:rsid w:val="0062632F"/>
    <w:rsid w:val="00630E3F"/>
    <w:rsid w:val="006336F2"/>
    <w:rsid w:val="00634278"/>
    <w:rsid w:val="00635122"/>
    <w:rsid w:val="00636110"/>
    <w:rsid w:val="00636861"/>
    <w:rsid w:val="00636A66"/>
    <w:rsid w:val="00637867"/>
    <w:rsid w:val="00640119"/>
    <w:rsid w:val="0064157A"/>
    <w:rsid w:val="00643E9A"/>
    <w:rsid w:val="00644CB2"/>
    <w:rsid w:val="006503AF"/>
    <w:rsid w:val="00651ED6"/>
    <w:rsid w:val="00653DD3"/>
    <w:rsid w:val="00654528"/>
    <w:rsid w:val="00660BCC"/>
    <w:rsid w:val="00665C07"/>
    <w:rsid w:val="00672B85"/>
    <w:rsid w:val="0067386F"/>
    <w:rsid w:val="0067708C"/>
    <w:rsid w:val="0068250B"/>
    <w:rsid w:val="00683906"/>
    <w:rsid w:val="006842A9"/>
    <w:rsid w:val="00684E30"/>
    <w:rsid w:val="00685CE5"/>
    <w:rsid w:val="006870FA"/>
    <w:rsid w:val="0069196E"/>
    <w:rsid w:val="006963CD"/>
    <w:rsid w:val="0069680F"/>
    <w:rsid w:val="00697166"/>
    <w:rsid w:val="006A0E3D"/>
    <w:rsid w:val="006A1382"/>
    <w:rsid w:val="006A40DB"/>
    <w:rsid w:val="006A4657"/>
    <w:rsid w:val="006A70FF"/>
    <w:rsid w:val="006B1216"/>
    <w:rsid w:val="006B39CF"/>
    <w:rsid w:val="006B4A93"/>
    <w:rsid w:val="006C16B5"/>
    <w:rsid w:val="006C3393"/>
    <w:rsid w:val="006C4F5C"/>
    <w:rsid w:val="006C7A13"/>
    <w:rsid w:val="006D315A"/>
    <w:rsid w:val="006D3624"/>
    <w:rsid w:val="006D5245"/>
    <w:rsid w:val="006D7732"/>
    <w:rsid w:val="006E1AB2"/>
    <w:rsid w:val="006E48DF"/>
    <w:rsid w:val="006E6E36"/>
    <w:rsid w:val="006F0C90"/>
    <w:rsid w:val="006F0FCE"/>
    <w:rsid w:val="006F34DE"/>
    <w:rsid w:val="006F63A2"/>
    <w:rsid w:val="007014C4"/>
    <w:rsid w:val="00701503"/>
    <w:rsid w:val="00704D04"/>
    <w:rsid w:val="0070570F"/>
    <w:rsid w:val="0070592E"/>
    <w:rsid w:val="00705D67"/>
    <w:rsid w:val="0071191A"/>
    <w:rsid w:val="00712AAF"/>
    <w:rsid w:val="00712DE7"/>
    <w:rsid w:val="00713E5A"/>
    <w:rsid w:val="0071709A"/>
    <w:rsid w:val="00724247"/>
    <w:rsid w:val="00725C23"/>
    <w:rsid w:val="00730365"/>
    <w:rsid w:val="007312AD"/>
    <w:rsid w:val="00731CE3"/>
    <w:rsid w:val="007324BA"/>
    <w:rsid w:val="00734B02"/>
    <w:rsid w:val="00736D39"/>
    <w:rsid w:val="00742AC1"/>
    <w:rsid w:val="00744B82"/>
    <w:rsid w:val="0074561A"/>
    <w:rsid w:val="00747B80"/>
    <w:rsid w:val="00752605"/>
    <w:rsid w:val="00753EA2"/>
    <w:rsid w:val="00757310"/>
    <w:rsid w:val="00760CD9"/>
    <w:rsid w:val="007613E0"/>
    <w:rsid w:val="0076307E"/>
    <w:rsid w:val="007669CC"/>
    <w:rsid w:val="00767886"/>
    <w:rsid w:val="00770738"/>
    <w:rsid w:val="00775E69"/>
    <w:rsid w:val="0077638D"/>
    <w:rsid w:val="007813B9"/>
    <w:rsid w:val="00790415"/>
    <w:rsid w:val="007906B1"/>
    <w:rsid w:val="00792706"/>
    <w:rsid w:val="00794E96"/>
    <w:rsid w:val="007951FA"/>
    <w:rsid w:val="00796491"/>
    <w:rsid w:val="007A6421"/>
    <w:rsid w:val="007A7262"/>
    <w:rsid w:val="007B13E3"/>
    <w:rsid w:val="007B221E"/>
    <w:rsid w:val="007C355A"/>
    <w:rsid w:val="007C5460"/>
    <w:rsid w:val="007D0001"/>
    <w:rsid w:val="007D0214"/>
    <w:rsid w:val="007D18B5"/>
    <w:rsid w:val="007D2FEA"/>
    <w:rsid w:val="007E004C"/>
    <w:rsid w:val="007E04A5"/>
    <w:rsid w:val="007E069E"/>
    <w:rsid w:val="007E27CA"/>
    <w:rsid w:val="007F01A4"/>
    <w:rsid w:val="007F50DA"/>
    <w:rsid w:val="007F5BDD"/>
    <w:rsid w:val="007F6B10"/>
    <w:rsid w:val="007F7A80"/>
    <w:rsid w:val="00802A4D"/>
    <w:rsid w:val="008031DB"/>
    <w:rsid w:val="0080774B"/>
    <w:rsid w:val="00821499"/>
    <w:rsid w:val="00823066"/>
    <w:rsid w:val="00824484"/>
    <w:rsid w:val="00827BE5"/>
    <w:rsid w:val="00837AFB"/>
    <w:rsid w:val="008435D7"/>
    <w:rsid w:val="00843A95"/>
    <w:rsid w:val="00852B58"/>
    <w:rsid w:val="00855000"/>
    <w:rsid w:val="008629C7"/>
    <w:rsid w:val="00863895"/>
    <w:rsid w:val="00864025"/>
    <w:rsid w:val="00864EE8"/>
    <w:rsid w:val="008657E8"/>
    <w:rsid w:val="00871DF9"/>
    <w:rsid w:val="00872138"/>
    <w:rsid w:val="00873A92"/>
    <w:rsid w:val="00876261"/>
    <w:rsid w:val="00876491"/>
    <w:rsid w:val="008776FC"/>
    <w:rsid w:val="0088352A"/>
    <w:rsid w:val="00883D19"/>
    <w:rsid w:val="00883E35"/>
    <w:rsid w:val="008900DA"/>
    <w:rsid w:val="008903EE"/>
    <w:rsid w:val="0089056E"/>
    <w:rsid w:val="00891261"/>
    <w:rsid w:val="0089164B"/>
    <w:rsid w:val="00891851"/>
    <w:rsid w:val="0089213B"/>
    <w:rsid w:val="00892E30"/>
    <w:rsid w:val="00894C6A"/>
    <w:rsid w:val="00895A76"/>
    <w:rsid w:val="008963F1"/>
    <w:rsid w:val="008A4636"/>
    <w:rsid w:val="008A4ACC"/>
    <w:rsid w:val="008A4D17"/>
    <w:rsid w:val="008B150E"/>
    <w:rsid w:val="008B4ABA"/>
    <w:rsid w:val="008B4DD3"/>
    <w:rsid w:val="008C75A4"/>
    <w:rsid w:val="008D10AF"/>
    <w:rsid w:val="008D2522"/>
    <w:rsid w:val="008D3A3D"/>
    <w:rsid w:val="008D6C07"/>
    <w:rsid w:val="008E0128"/>
    <w:rsid w:val="008E0A35"/>
    <w:rsid w:val="008E1E7D"/>
    <w:rsid w:val="008E4CA4"/>
    <w:rsid w:val="008F2BBD"/>
    <w:rsid w:val="008F353E"/>
    <w:rsid w:val="008F4682"/>
    <w:rsid w:val="009002B0"/>
    <w:rsid w:val="00900DA0"/>
    <w:rsid w:val="0090527F"/>
    <w:rsid w:val="0090637C"/>
    <w:rsid w:val="0090681C"/>
    <w:rsid w:val="00907164"/>
    <w:rsid w:val="0091303C"/>
    <w:rsid w:val="00913FDB"/>
    <w:rsid w:val="00914B99"/>
    <w:rsid w:val="009173AD"/>
    <w:rsid w:val="00920D37"/>
    <w:rsid w:val="00922AAE"/>
    <w:rsid w:val="00923766"/>
    <w:rsid w:val="00923FE9"/>
    <w:rsid w:val="00924B30"/>
    <w:rsid w:val="00930577"/>
    <w:rsid w:val="00931550"/>
    <w:rsid w:val="00932690"/>
    <w:rsid w:val="009352B2"/>
    <w:rsid w:val="009421D6"/>
    <w:rsid w:val="009442B7"/>
    <w:rsid w:val="00944A40"/>
    <w:rsid w:val="00944E88"/>
    <w:rsid w:val="0094539C"/>
    <w:rsid w:val="0095290D"/>
    <w:rsid w:val="00953555"/>
    <w:rsid w:val="00954B64"/>
    <w:rsid w:val="00966D5F"/>
    <w:rsid w:val="00976F8A"/>
    <w:rsid w:val="00977D84"/>
    <w:rsid w:val="00981F7F"/>
    <w:rsid w:val="00981FC1"/>
    <w:rsid w:val="0098255D"/>
    <w:rsid w:val="00986039"/>
    <w:rsid w:val="0098670C"/>
    <w:rsid w:val="009879F9"/>
    <w:rsid w:val="00987AE0"/>
    <w:rsid w:val="0099145A"/>
    <w:rsid w:val="009917AF"/>
    <w:rsid w:val="00991A23"/>
    <w:rsid w:val="00993E58"/>
    <w:rsid w:val="00997F4C"/>
    <w:rsid w:val="009A1BE0"/>
    <w:rsid w:val="009A388F"/>
    <w:rsid w:val="009A39BB"/>
    <w:rsid w:val="009A58D2"/>
    <w:rsid w:val="009B082D"/>
    <w:rsid w:val="009B2A60"/>
    <w:rsid w:val="009B2F31"/>
    <w:rsid w:val="009B4B58"/>
    <w:rsid w:val="009B605E"/>
    <w:rsid w:val="009C4BD8"/>
    <w:rsid w:val="009C5CDF"/>
    <w:rsid w:val="009C7DF8"/>
    <w:rsid w:val="009D2828"/>
    <w:rsid w:val="009D36E4"/>
    <w:rsid w:val="009D4C3A"/>
    <w:rsid w:val="009D4D86"/>
    <w:rsid w:val="009D7350"/>
    <w:rsid w:val="009D77B4"/>
    <w:rsid w:val="009D7D51"/>
    <w:rsid w:val="009E1DE6"/>
    <w:rsid w:val="009E1EF2"/>
    <w:rsid w:val="009E4524"/>
    <w:rsid w:val="009E74DA"/>
    <w:rsid w:val="009E7980"/>
    <w:rsid w:val="009F3170"/>
    <w:rsid w:val="00A00FAD"/>
    <w:rsid w:val="00A078CB"/>
    <w:rsid w:val="00A07D87"/>
    <w:rsid w:val="00A11CC8"/>
    <w:rsid w:val="00A12417"/>
    <w:rsid w:val="00A1329C"/>
    <w:rsid w:val="00A13BB6"/>
    <w:rsid w:val="00A147C0"/>
    <w:rsid w:val="00A147D8"/>
    <w:rsid w:val="00A155F7"/>
    <w:rsid w:val="00A16C15"/>
    <w:rsid w:val="00A173D6"/>
    <w:rsid w:val="00A218A9"/>
    <w:rsid w:val="00A25BA6"/>
    <w:rsid w:val="00A31D83"/>
    <w:rsid w:val="00A3384F"/>
    <w:rsid w:val="00A343B1"/>
    <w:rsid w:val="00A3639F"/>
    <w:rsid w:val="00A4054C"/>
    <w:rsid w:val="00A41245"/>
    <w:rsid w:val="00A41B12"/>
    <w:rsid w:val="00A43ACB"/>
    <w:rsid w:val="00A43AE7"/>
    <w:rsid w:val="00A45B69"/>
    <w:rsid w:val="00A465A2"/>
    <w:rsid w:val="00A472B9"/>
    <w:rsid w:val="00A47F60"/>
    <w:rsid w:val="00A5016A"/>
    <w:rsid w:val="00A505EA"/>
    <w:rsid w:val="00A51AD8"/>
    <w:rsid w:val="00A525F0"/>
    <w:rsid w:val="00A55601"/>
    <w:rsid w:val="00A60B75"/>
    <w:rsid w:val="00A61BCE"/>
    <w:rsid w:val="00A63FC4"/>
    <w:rsid w:val="00A640B9"/>
    <w:rsid w:val="00A7081C"/>
    <w:rsid w:val="00A70E8D"/>
    <w:rsid w:val="00A72976"/>
    <w:rsid w:val="00A737FC"/>
    <w:rsid w:val="00A75EEA"/>
    <w:rsid w:val="00A80EA8"/>
    <w:rsid w:val="00A86F78"/>
    <w:rsid w:val="00A872B6"/>
    <w:rsid w:val="00A8764C"/>
    <w:rsid w:val="00A87AEC"/>
    <w:rsid w:val="00A95420"/>
    <w:rsid w:val="00A96A04"/>
    <w:rsid w:val="00AA3259"/>
    <w:rsid w:val="00AA3360"/>
    <w:rsid w:val="00AB020C"/>
    <w:rsid w:val="00AB1765"/>
    <w:rsid w:val="00AB303F"/>
    <w:rsid w:val="00AB52C7"/>
    <w:rsid w:val="00AB655E"/>
    <w:rsid w:val="00AC23AC"/>
    <w:rsid w:val="00AC261D"/>
    <w:rsid w:val="00AD136C"/>
    <w:rsid w:val="00AD2571"/>
    <w:rsid w:val="00AD3386"/>
    <w:rsid w:val="00AD3BE2"/>
    <w:rsid w:val="00AD621B"/>
    <w:rsid w:val="00AD6921"/>
    <w:rsid w:val="00AD6B8D"/>
    <w:rsid w:val="00AE08E3"/>
    <w:rsid w:val="00AE28CC"/>
    <w:rsid w:val="00AE372D"/>
    <w:rsid w:val="00AE60FF"/>
    <w:rsid w:val="00AF4D11"/>
    <w:rsid w:val="00AF4FAE"/>
    <w:rsid w:val="00AF569E"/>
    <w:rsid w:val="00B0113C"/>
    <w:rsid w:val="00B01480"/>
    <w:rsid w:val="00B0216F"/>
    <w:rsid w:val="00B02830"/>
    <w:rsid w:val="00B12416"/>
    <w:rsid w:val="00B17667"/>
    <w:rsid w:val="00B1784C"/>
    <w:rsid w:val="00B20C6C"/>
    <w:rsid w:val="00B23064"/>
    <w:rsid w:val="00B23393"/>
    <w:rsid w:val="00B27B24"/>
    <w:rsid w:val="00B31087"/>
    <w:rsid w:val="00B31C36"/>
    <w:rsid w:val="00B31FAA"/>
    <w:rsid w:val="00B36B1B"/>
    <w:rsid w:val="00B375F3"/>
    <w:rsid w:val="00B37E5E"/>
    <w:rsid w:val="00B4057F"/>
    <w:rsid w:val="00B41621"/>
    <w:rsid w:val="00B423FE"/>
    <w:rsid w:val="00B43764"/>
    <w:rsid w:val="00B446D3"/>
    <w:rsid w:val="00B506EE"/>
    <w:rsid w:val="00B515D8"/>
    <w:rsid w:val="00B54982"/>
    <w:rsid w:val="00B55677"/>
    <w:rsid w:val="00B5586D"/>
    <w:rsid w:val="00B562D1"/>
    <w:rsid w:val="00B57BB0"/>
    <w:rsid w:val="00B57D54"/>
    <w:rsid w:val="00B60527"/>
    <w:rsid w:val="00B634FC"/>
    <w:rsid w:val="00B63DC8"/>
    <w:rsid w:val="00B66404"/>
    <w:rsid w:val="00B70ECB"/>
    <w:rsid w:val="00B71171"/>
    <w:rsid w:val="00B72579"/>
    <w:rsid w:val="00B83758"/>
    <w:rsid w:val="00B83F79"/>
    <w:rsid w:val="00B84611"/>
    <w:rsid w:val="00B87B39"/>
    <w:rsid w:val="00B9451D"/>
    <w:rsid w:val="00B952A6"/>
    <w:rsid w:val="00BA0533"/>
    <w:rsid w:val="00BA058A"/>
    <w:rsid w:val="00BA2C80"/>
    <w:rsid w:val="00BA401B"/>
    <w:rsid w:val="00BA412C"/>
    <w:rsid w:val="00BA5E7C"/>
    <w:rsid w:val="00BB398D"/>
    <w:rsid w:val="00BB6183"/>
    <w:rsid w:val="00BB7D1D"/>
    <w:rsid w:val="00BC6626"/>
    <w:rsid w:val="00BC6A96"/>
    <w:rsid w:val="00BC76DA"/>
    <w:rsid w:val="00BD0B44"/>
    <w:rsid w:val="00BD2E99"/>
    <w:rsid w:val="00BD5EF7"/>
    <w:rsid w:val="00BD7946"/>
    <w:rsid w:val="00BE06F7"/>
    <w:rsid w:val="00BE3AC1"/>
    <w:rsid w:val="00BE403A"/>
    <w:rsid w:val="00BE6359"/>
    <w:rsid w:val="00BE64F0"/>
    <w:rsid w:val="00BE6EBF"/>
    <w:rsid w:val="00BE7AD1"/>
    <w:rsid w:val="00BF0B9E"/>
    <w:rsid w:val="00BF1021"/>
    <w:rsid w:val="00BF199C"/>
    <w:rsid w:val="00BF36C8"/>
    <w:rsid w:val="00BF4511"/>
    <w:rsid w:val="00BF613D"/>
    <w:rsid w:val="00BF6D31"/>
    <w:rsid w:val="00C01193"/>
    <w:rsid w:val="00C11C7D"/>
    <w:rsid w:val="00C12127"/>
    <w:rsid w:val="00C16DD7"/>
    <w:rsid w:val="00C2240A"/>
    <w:rsid w:val="00C23D6D"/>
    <w:rsid w:val="00C301FC"/>
    <w:rsid w:val="00C30BE1"/>
    <w:rsid w:val="00C317B1"/>
    <w:rsid w:val="00C31874"/>
    <w:rsid w:val="00C32485"/>
    <w:rsid w:val="00C34891"/>
    <w:rsid w:val="00C349CA"/>
    <w:rsid w:val="00C3541A"/>
    <w:rsid w:val="00C36C20"/>
    <w:rsid w:val="00C42AA6"/>
    <w:rsid w:val="00C43433"/>
    <w:rsid w:val="00C436EE"/>
    <w:rsid w:val="00C4643D"/>
    <w:rsid w:val="00C51810"/>
    <w:rsid w:val="00C53380"/>
    <w:rsid w:val="00C6087A"/>
    <w:rsid w:val="00C63EDA"/>
    <w:rsid w:val="00C64625"/>
    <w:rsid w:val="00C65947"/>
    <w:rsid w:val="00C676C0"/>
    <w:rsid w:val="00C6774B"/>
    <w:rsid w:val="00C70046"/>
    <w:rsid w:val="00C73EDA"/>
    <w:rsid w:val="00C75F90"/>
    <w:rsid w:val="00C80CCC"/>
    <w:rsid w:val="00C861DF"/>
    <w:rsid w:val="00C86F6E"/>
    <w:rsid w:val="00C90580"/>
    <w:rsid w:val="00C90D76"/>
    <w:rsid w:val="00C916D4"/>
    <w:rsid w:val="00C9211F"/>
    <w:rsid w:val="00C94C54"/>
    <w:rsid w:val="00C96DA2"/>
    <w:rsid w:val="00CA3EAF"/>
    <w:rsid w:val="00CA70EA"/>
    <w:rsid w:val="00CA73D8"/>
    <w:rsid w:val="00CA7E22"/>
    <w:rsid w:val="00CB175A"/>
    <w:rsid w:val="00CB6444"/>
    <w:rsid w:val="00CC17C4"/>
    <w:rsid w:val="00CC22BB"/>
    <w:rsid w:val="00CC5465"/>
    <w:rsid w:val="00CC591D"/>
    <w:rsid w:val="00CC6134"/>
    <w:rsid w:val="00CD521E"/>
    <w:rsid w:val="00CD7197"/>
    <w:rsid w:val="00CD7BB0"/>
    <w:rsid w:val="00CE02E9"/>
    <w:rsid w:val="00CE1049"/>
    <w:rsid w:val="00CE42A5"/>
    <w:rsid w:val="00CE496E"/>
    <w:rsid w:val="00CE4F87"/>
    <w:rsid w:val="00CE5834"/>
    <w:rsid w:val="00CF0F34"/>
    <w:rsid w:val="00CF12F3"/>
    <w:rsid w:val="00CF2D98"/>
    <w:rsid w:val="00CF3EC2"/>
    <w:rsid w:val="00CF6B49"/>
    <w:rsid w:val="00CF7C53"/>
    <w:rsid w:val="00D03E7D"/>
    <w:rsid w:val="00D0414C"/>
    <w:rsid w:val="00D04A75"/>
    <w:rsid w:val="00D06989"/>
    <w:rsid w:val="00D12548"/>
    <w:rsid w:val="00D1325E"/>
    <w:rsid w:val="00D15878"/>
    <w:rsid w:val="00D164F6"/>
    <w:rsid w:val="00D168E4"/>
    <w:rsid w:val="00D16D48"/>
    <w:rsid w:val="00D17B3F"/>
    <w:rsid w:val="00D212C7"/>
    <w:rsid w:val="00D22934"/>
    <w:rsid w:val="00D249E2"/>
    <w:rsid w:val="00D26F4A"/>
    <w:rsid w:val="00D3019B"/>
    <w:rsid w:val="00D306FA"/>
    <w:rsid w:val="00D3106A"/>
    <w:rsid w:val="00D3125B"/>
    <w:rsid w:val="00D35E53"/>
    <w:rsid w:val="00D35EE3"/>
    <w:rsid w:val="00D44413"/>
    <w:rsid w:val="00D44FCC"/>
    <w:rsid w:val="00D517D3"/>
    <w:rsid w:val="00D56CE8"/>
    <w:rsid w:val="00D57124"/>
    <w:rsid w:val="00D57744"/>
    <w:rsid w:val="00D578BC"/>
    <w:rsid w:val="00D601A9"/>
    <w:rsid w:val="00D6073C"/>
    <w:rsid w:val="00D625E9"/>
    <w:rsid w:val="00D65599"/>
    <w:rsid w:val="00D67870"/>
    <w:rsid w:val="00D70C8A"/>
    <w:rsid w:val="00D72A1D"/>
    <w:rsid w:val="00D73999"/>
    <w:rsid w:val="00D73B81"/>
    <w:rsid w:val="00D750EB"/>
    <w:rsid w:val="00D77157"/>
    <w:rsid w:val="00D82EFA"/>
    <w:rsid w:val="00D86349"/>
    <w:rsid w:val="00D87768"/>
    <w:rsid w:val="00D90230"/>
    <w:rsid w:val="00D90BD1"/>
    <w:rsid w:val="00D95883"/>
    <w:rsid w:val="00D96E39"/>
    <w:rsid w:val="00DA3F3B"/>
    <w:rsid w:val="00DB2712"/>
    <w:rsid w:val="00DB39AB"/>
    <w:rsid w:val="00DB57B3"/>
    <w:rsid w:val="00DC1B26"/>
    <w:rsid w:val="00DC3335"/>
    <w:rsid w:val="00DC3C20"/>
    <w:rsid w:val="00DD0345"/>
    <w:rsid w:val="00DD198D"/>
    <w:rsid w:val="00DD4126"/>
    <w:rsid w:val="00DD418B"/>
    <w:rsid w:val="00DD43A3"/>
    <w:rsid w:val="00DD5317"/>
    <w:rsid w:val="00DD79F4"/>
    <w:rsid w:val="00DE0E2C"/>
    <w:rsid w:val="00DE1C07"/>
    <w:rsid w:val="00DE311A"/>
    <w:rsid w:val="00DE49C3"/>
    <w:rsid w:val="00DE5119"/>
    <w:rsid w:val="00DE5BA7"/>
    <w:rsid w:val="00DE5C83"/>
    <w:rsid w:val="00DE5CA4"/>
    <w:rsid w:val="00DE6B83"/>
    <w:rsid w:val="00DF15AD"/>
    <w:rsid w:val="00DF3811"/>
    <w:rsid w:val="00DF64FB"/>
    <w:rsid w:val="00DF7367"/>
    <w:rsid w:val="00E022B2"/>
    <w:rsid w:val="00E036A1"/>
    <w:rsid w:val="00E03FEA"/>
    <w:rsid w:val="00E042FA"/>
    <w:rsid w:val="00E04838"/>
    <w:rsid w:val="00E07909"/>
    <w:rsid w:val="00E115CA"/>
    <w:rsid w:val="00E12C90"/>
    <w:rsid w:val="00E13338"/>
    <w:rsid w:val="00E1485D"/>
    <w:rsid w:val="00E247DB"/>
    <w:rsid w:val="00E24D06"/>
    <w:rsid w:val="00E31660"/>
    <w:rsid w:val="00E31713"/>
    <w:rsid w:val="00E321B7"/>
    <w:rsid w:val="00E42729"/>
    <w:rsid w:val="00E439E6"/>
    <w:rsid w:val="00E45AC9"/>
    <w:rsid w:val="00E542AC"/>
    <w:rsid w:val="00E61536"/>
    <w:rsid w:val="00E6480E"/>
    <w:rsid w:val="00E671A4"/>
    <w:rsid w:val="00E85003"/>
    <w:rsid w:val="00E8787F"/>
    <w:rsid w:val="00E92C16"/>
    <w:rsid w:val="00E96FCB"/>
    <w:rsid w:val="00EA1D62"/>
    <w:rsid w:val="00EA4D4B"/>
    <w:rsid w:val="00EA4DAC"/>
    <w:rsid w:val="00EA70CE"/>
    <w:rsid w:val="00EA7241"/>
    <w:rsid w:val="00EB1B09"/>
    <w:rsid w:val="00EB20ED"/>
    <w:rsid w:val="00EB55DC"/>
    <w:rsid w:val="00EB5D46"/>
    <w:rsid w:val="00EB7B55"/>
    <w:rsid w:val="00EC176C"/>
    <w:rsid w:val="00EC478F"/>
    <w:rsid w:val="00ED2C87"/>
    <w:rsid w:val="00ED368F"/>
    <w:rsid w:val="00ED54AD"/>
    <w:rsid w:val="00ED67E1"/>
    <w:rsid w:val="00ED7920"/>
    <w:rsid w:val="00EE29D1"/>
    <w:rsid w:val="00EE2DE2"/>
    <w:rsid w:val="00EE4266"/>
    <w:rsid w:val="00EE5347"/>
    <w:rsid w:val="00EE556A"/>
    <w:rsid w:val="00EE61B9"/>
    <w:rsid w:val="00EE6FD0"/>
    <w:rsid w:val="00EF0F96"/>
    <w:rsid w:val="00EF3A13"/>
    <w:rsid w:val="00EF3AAA"/>
    <w:rsid w:val="00EF5AE7"/>
    <w:rsid w:val="00F00E76"/>
    <w:rsid w:val="00F0240C"/>
    <w:rsid w:val="00F064DD"/>
    <w:rsid w:val="00F07787"/>
    <w:rsid w:val="00F15D75"/>
    <w:rsid w:val="00F31A6A"/>
    <w:rsid w:val="00F31E47"/>
    <w:rsid w:val="00F33FFA"/>
    <w:rsid w:val="00F36D85"/>
    <w:rsid w:val="00F37AAF"/>
    <w:rsid w:val="00F46205"/>
    <w:rsid w:val="00F52105"/>
    <w:rsid w:val="00F52D43"/>
    <w:rsid w:val="00F65915"/>
    <w:rsid w:val="00F66290"/>
    <w:rsid w:val="00F668D3"/>
    <w:rsid w:val="00F66BF8"/>
    <w:rsid w:val="00F67483"/>
    <w:rsid w:val="00F72D89"/>
    <w:rsid w:val="00F77454"/>
    <w:rsid w:val="00F838E5"/>
    <w:rsid w:val="00F847E5"/>
    <w:rsid w:val="00F86C0D"/>
    <w:rsid w:val="00F86C0E"/>
    <w:rsid w:val="00F93F3C"/>
    <w:rsid w:val="00FA0819"/>
    <w:rsid w:val="00FA1160"/>
    <w:rsid w:val="00FA1ED2"/>
    <w:rsid w:val="00FA4BE4"/>
    <w:rsid w:val="00FA61C3"/>
    <w:rsid w:val="00FB202C"/>
    <w:rsid w:val="00FB3770"/>
    <w:rsid w:val="00FC13B5"/>
    <w:rsid w:val="00FC22F1"/>
    <w:rsid w:val="00FC5E18"/>
    <w:rsid w:val="00FC6470"/>
    <w:rsid w:val="00FC6C54"/>
    <w:rsid w:val="00FC6DEE"/>
    <w:rsid w:val="00FC75D5"/>
    <w:rsid w:val="00FE5B19"/>
    <w:rsid w:val="00FE66B1"/>
    <w:rsid w:val="00FF1FEA"/>
    <w:rsid w:val="00FF36AA"/>
    <w:rsid w:val="00FF416A"/>
    <w:rsid w:val="00FF7AC5"/>
    <w:rsid w:val="01604FB1"/>
    <w:rsid w:val="02293A96"/>
    <w:rsid w:val="02D91DBA"/>
    <w:rsid w:val="05580ED4"/>
    <w:rsid w:val="06C70A28"/>
    <w:rsid w:val="08397703"/>
    <w:rsid w:val="0C8B071A"/>
    <w:rsid w:val="0F5B1120"/>
    <w:rsid w:val="117F3D08"/>
    <w:rsid w:val="129D4699"/>
    <w:rsid w:val="132A431F"/>
    <w:rsid w:val="13B81E24"/>
    <w:rsid w:val="1A96216A"/>
    <w:rsid w:val="1F2C5E90"/>
    <w:rsid w:val="220175A8"/>
    <w:rsid w:val="269033E6"/>
    <w:rsid w:val="27775339"/>
    <w:rsid w:val="286A2764"/>
    <w:rsid w:val="2AED3F17"/>
    <w:rsid w:val="2FD50764"/>
    <w:rsid w:val="30B54250"/>
    <w:rsid w:val="334C3C43"/>
    <w:rsid w:val="339E453D"/>
    <w:rsid w:val="376257E5"/>
    <w:rsid w:val="3A9977CF"/>
    <w:rsid w:val="3FBF1225"/>
    <w:rsid w:val="4C7478A8"/>
    <w:rsid w:val="4EE40947"/>
    <w:rsid w:val="4F295E53"/>
    <w:rsid w:val="50D412D0"/>
    <w:rsid w:val="50EA6DB9"/>
    <w:rsid w:val="50FF4962"/>
    <w:rsid w:val="53B20A32"/>
    <w:rsid w:val="55465071"/>
    <w:rsid w:val="55AE2C73"/>
    <w:rsid w:val="56EF512A"/>
    <w:rsid w:val="59446BBF"/>
    <w:rsid w:val="59E040D3"/>
    <w:rsid w:val="5D1928CC"/>
    <w:rsid w:val="5D881E34"/>
    <w:rsid w:val="5E3653EC"/>
    <w:rsid w:val="5E7F7895"/>
    <w:rsid w:val="5F875EC9"/>
    <w:rsid w:val="5FF4555F"/>
    <w:rsid w:val="632B74E9"/>
    <w:rsid w:val="64451C8F"/>
    <w:rsid w:val="66887411"/>
    <w:rsid w:val="67C97EC5"/>
    <w:rsid w:val="68997129"/>
    <w:rsid w:val="6CEB5F3B"/>
    <w:rsid w:val="6EE52193"/>
    <w:rsid w:val="724063E2"/>
    <w:rsid w:val="72A1635F"/>
    <w:rsid w:val="76377102"/>
    <w:rsid w:val="77643C75"/>
    <w:rsid w:val="7D71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434D95-DDAD-4DBB-89B9-37C7DFF9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ourier New" w:eastAsia="黑体" w:hAnsi="Courier New" w:cs="Courier New"/>
      <w:kern w:val="2"/>
      <w:sz w:val="21"/>
    </w:rPr>
  </w:style>
  <w:style w:type="paragraph" w:styleId="1">
    <w:name w:val="heading 1"/>
    <w:basedOn w:val="a"/>
    <w:next w:val="a"/>
    <w:link w:val="1Char"/>
    <w:qFormat/>
    <w:pPr>
      <w:keepNext/>
      <w:keepLines/>
      <w:spacing w:before="120" w:after="120" w:line="360" w:lineRule="auto"/>
      <w:outlineLvl w:val="0"/>
    </w:pPr>
    <w:rPr>
      <w:rFonts w:ascii="黑体"/>
      <w:b/>
      <w:color w:val="000000"/>
      <w:kern w:val="0"/>
      <w:sz w:val="24"/>
    </w:rPr>
  </w:style>
  <w:style w:type="paragraph" w:styleId="2">
    <w:name w:val="heading 2"/>
    <w:basedOn w:val="a"/>
    <w:next w:val="a"/>
    <w:qFormat/>
    <w:pPr>
      <w:keepNext/>
      <w:keepLines/>
      <w:spacing w:before="260" w:after="260" w:line="413" w:lineRule="auto"/>
      <w:outlineLvl w:val="1"/>
    </w:pPr>
    <w:rPr>
      <w:rFonts w:ascii="Cambria" w:eastAsia="仿宋_GB2312" w:hAnsi="Cambria"/>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黑体"/>
      <w:kern w:val="0"/>
    </w:rPr>
  </w:style>
  <w:style w:type="paragraph" w:styleId="30">
    <w:name w:val="toc 3"/>
    <w:basedOn w:val="a"/>
    <w:next w:val="a"/>
    <w:qFormat/>
    <w:pPr>
      <w:ind w:leftChars="400" w:left="840"/>
    </w:pPr>
  </w:style>
  <w:style w:type="paragraph" w:styleId="a7">
    <w:name w:val="Plain Text"/>
    <w:basedOn w:val="a"/>
    <w:link w:val="Char1"/>
    <w:qFormat/>
    <w:pPr>
      <w:adjustRightInd w:val="0"/>
      <w:spacing w:line="312" w:lineRule="atLeast"/>
      <w:textAlignment w:val="baseline"/>
    </w:pPr>
    <w:rPr>
      <w:rFonts w:ascii="黑体" w:hAnsi="Cambria Math"/>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2"/>
    <w:uiPriority w:val="99"/>
    <w:qFormat/>
    <w:pPr>
      <w:tabs>
        <w:tab w:val="center" w:pos="4153"/>
        <w:tab w:val="right" w:pos="8306"/>
      </w:tabs>
      <w:snapToGrid w:val="0"/>
      <w:jc w:val="left"/>
    </w:pPr>
    <w:rPr>
      <w:sz w:val="18"/>
    </w:rPr>
  </w:style>
  <w:style w:type="paragraph" w:styleId="aa">
    <w:name w:val="header"/>
    <w:basedOn w:val="a"/>
    <w:link w:val="Char10"/>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unhideWhenUsed/>
    <w:qFormat/>
    <w:pPr>
      <w:widowControl/>
      <w:spacing w:before="100" w:beforeAutospacing="1" w:after="100" w:afterAutospacing="1"/>
      <w:jc w:val="left"/>
    </w:pPr>
    <w:rPr>
      <w:rFonts w:ascii="黑体" w:hAnsi="黑体" w:cs="黑体"/>
      <w:kern w:val="0"/>
      <w:sz w:val="24"/>
      <w:szCs w:val="24"/>
    </w:rPr>
  </w:style>
  <w:style w:type="paragraph" w:styleId="ad">
    <w:name w:val="Title"/>
    <w:basedOn w:val="a"/>
    <w:next w:val="a"/>
    <w:link w:val="Char3"/>
    <w:qFormat/>
    <w:pPr>
      <w:spacing w:before="240" w:after="60"/>
      <w:jc w:val="center"/>
      <w:outlineLvl w:val="0"/>
    </w:pPr>
    <w:rPr>
      <w:rFonts w:ascii="Symbol" w:hAnsi="Symbol"/>
      <w:b/>
      <w:sz w:val="32"/>
    </w:rPr>
  </w:style>
  <w:style w:type="paragraph" w:styleId="ae">
    <w:name w:val="annotation subject"/>
    <w:basedOn w:val="a5"/>
    <w:next w:val="a5"/>
    <w:qFormat/>
    <w:rPr>
      <w:b/>
    </w:rPr>
  </w:style>
  <w:style w:type="character" w:styleId="af">
    <w:name w:val="page number"/>
    <w:basedOn w:val="a0"/>
    <w:qFormat/>
    <w:rPr>
      <w:rFonts w:ascii="Courier New" w:eastAsia="黑体" w:hAnsi="Courier New" w:cs="Courier New"/>
    </w:rPr>
  </w:style>
  <w:style w:type="character" w:styleId="af0">
    <w:name w:val="Hyperlink"/>
    <w:uiPriority w:val="99"/>
    <w:qFormat/>
    <w:rPr>
      <w:rFonts w:ascii="Courier New" w:eastAsia="黑体" w:hAnsi="Courier New" w:cs="Courier New"/>
      <w:color w:val="0000FF"/>
      <w:u w:val="single"/>
    </w:rPr>
  </w:style>
  <w:style w:type="character" w:styleId="af1">
    <w:name w:val="annotation reference"/>
    <w:qFormat/>
    <w:rPr>
      <w:rFonts w:ascii="Courier New" w:eastAsia="黑体" w:hAnsi="Courier New" w:cs="Courier New"/>
      <w:sz w:val="21"/>
    </w:rPr>
  </w:style>
  <w:style w:type="character" w:styleId="af2">
    <w:name w:val="footnote reference"/>
    <w:qFormat/>
    <w:rPr>
      <w:rFonts w:ascii="Courier New" w:eastAsia="黑体" w:hAnsi="Courier New" w:cs="Courier New"/>
      <w:vertAlign w:val="superscript"/>
    </w:rPr>
  </w:style>
  <w:style w:type="character" w:customStyle="1" w:styleId="1Char">
    <w:name w:val="标题 1 Char"/>
    <w:link w:val="1"/>
    <w:qFormat/>
    <w:rPr>
      <w:rFonts w:ascii="黑体" w:eastAsia="黑体" w:hAnsi="Courier New" w:cs="Courier New"/>
      <w:b/>
      <w:color w:val="000000"/>
      <w:kern w:val="0"/>
      <w:sz w:val="24"/>
    </w:rPr>
  </w:style>
  <w:style w:type="character" w:customStyle="1" w:styleId="Char">
    <w:name w:val="批注文字 Char"/>
    <w:link w:val="a5"/>
    <w:qFormat/>
    <w:rPr>
      <w:rFonts w:ascii="Courier New" w:eastAsia="黑体" w:hAnsi="Courier New" w:cs="Courier New"/>
    </w:rPr>
  </w:style>
  <w:style w:type="character" w:customStyle="1" w:styleId="Char0">
    <w:name w:val="正文文本 Char"/>
    <w:link w:val="a6"/>
    <w:qFormat/>
    <w:rPr>
      <w:rFonts w:ascii="黑体" w:eastAsia="黑体" w:hAnsi="Courier New" w:cs="Courier New"/>
      <w:kern w:val="0"/>
    </w:rPr>
  </w:style>
  <w:style w:type="character" w:customStyle="1" w:styleId="Char1">
    <w:name w:val="纯文本 Char"/>
    <w:link w:val="a7"/>
    <w:qFormat/>
    <w:rPr>
      <w:rFonts w:ascii="黑体" w:eastAsia="黑体" w:hAnsi="Cambria Math" w:cs="Courier New"/>
      <w:kern w:val="0"/>
    </w:rPr>
  </w:style>
  <w:style w:type="character" w:customStyle="1" w:styleId="Char2">
    <w:name w:val="页脚 Char"/>
    <w:link w:val="a9"/>
    <w:uiPriority w:val="99"/>
    <w:qFormat/>
    <w:rPr>
      <w:rFonts w:ascii="Courier New" w:eastAsia="黑体" w:hAnsi="Courier New" w:cs="Courier New"/>
      <w:sz w:val="18"/>
    </w:rPr>
  </w:style>
  <w:style w:type="character" w:customStyle="1" w:styleId="Char10">
    <w:name w:val="页眉 Char1"/>
    <w:link w:val="aa"/>
    <w:qFormat/>
    <w:rPr>
      <w:rFonts w:ascii="Courier New" w:eastAsia="黑体" w:hAnsi="Courier New" w:cs="Courier New"/>
      <w:kern w:val="2"/>
      <w:sz w:val="18"/>
      <w:lang w:val="en-US" w:eastAsia="zh-CN"/>
    </w:rPr>
  </w:style>
  <w:style w:type="character" w:customStyle="1" w:styleId="Char3">
    <w:name w:val="标题 Char"/>
    <w:link w:val="ad"/>
    <w:qFormat/>
    <w:rPr>
      <w:rFonts w:ascii="Symbol" w:eastAsia="黑体" w:hAnsi="Symbol" w:cs="Courier New"/>
      <w:b/>
      <w:kern w:val="2"/>
      <w:sz w:val="32"/>
    </w:rPr>
  </w:style>
  <w:style w:type="character" w:customStyle="1" w:styleId="read">
    <w:name w:val="read"/>
    <w:basedOn w:val="a0"/>
    <w:qFormat/>
    <w:rPr>
      <w:rFonts w:ascii="Courier New" w:eastAsia="黑体" w:hAnsi="Courier New" w:cs="Courier New"/>
    </w:rPr>
  </w:style>
  <w:style w:type="character" w:customStyle="1" w:styleId="unnamed11">
    <w:name w:val="unnamed11"/>
    <w:qFormat/>
    <w:rPr>
      <w:rFonts w:ascii="黑体" w:eastAsia="黑体" w:hAnsi="黑体" w:cs="Courier New" w:hint="eastAsia"/>
      <w:sz w:val="18"/>
    </w:rPr>
  </w:style>
  <w:style w:type="paragraph" w:customStyle="1" w:styleId="unnamed1">
    <w:name w:val="unnamed1"/>
    <w:basedOn w:val="a"/>
    <w:qFormat/>
    <w:pPr>
      <w:spacing w:before="60" w:after="60"/>
      <w:ind w:left="15" w:right="15"/>
    </w:pPr>
    <w:rPr>
      <w:rFonts w:ascii="黑体" w:hAnsi="黑体" w:hint="eastAsia"/>
      <w:color w:val="000000"/>
      <w:sz w:val="18"/>
      <w:szCs w:val="18"/>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af4">
    <w:name w:val="正文所"/>
    <w:basedOn w:val="a"/>
    <w:qFormat/>
    <w:pPr>
      <w:spacing w:line="360" w:lineRule="auto"/>
      <w:ind w:firstLineChars="200" w:firstLine="420"/>
    </w:pPr>
    <w:rPr>
      <w:rFonts w:ascii="黑体"/>
    </w:rPr>
  </w:style>
  <w:style w:type="paragraph" w:customStyle="1" w:styleId="Char4">
    <w:name w:val="Char"/>
    <w:basedOn w:val="a"/>
    <w:qFormat/>
  </w:style>
  <w:style w:type="paragraph" w:customStyle="1" w:styleId="Default">
    <w:name w:val="Default"/>
    <w:qFormat/>
    <w:pPr>
      <w:widowControl w:val="0"/>
      <w:autoSpaceDE w:val="0"/>
      <w:autoSpaceDN w:val="0"/>
      <w:adjustRightInd w:val="0"/>
    </w:pPr>
    <w:rPr>
      <w:rFonts w:ascii="黑体" w:eastAsia="黑体" w:hAnsi="Courier New" w:cs="Courier New"/>
      <w:color w:val="000000"/>
      <w:sz w:val="24"/>
    </w:rPr>
  </w:style>
  <w:style w:type="paragraph" w:customStyle="1" w:styleId="msonormal1">
    <w:name w:val="msonormal1"/>
    <w:qFormat/>
    <w:pPr>
      <w:widowControl w:val="0"/>
      <w:jc w:val="both"/>
    </w:pPr>
    <w:rPr>
      <w:rFonts w:ascii="Courier New" w:eastAsia="黑体" w:hAnsi="Courier New" w:cs="Courier New"/>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黑体" w:hAnsi="黑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1">
    <w:name w:val="Char1"/>
    <w:basedOn w:val="a"/>
    <w:qFormat/>
  </w:style>
  <w:style w:type="paragraph" w:customStyle="1" w:styleId="Style45">
    <w:name w:val="_Style 45"/>
    <w:uiPriority w:val="99"/>
    <w:semiHidden/>
    <w:qFormat/>
    <w:rPr>
      <w:rFonts w:ascii="Courier New" w:eastAsia="黑体" w:hAnsi="Courier New" w:cs="Courier New"/>
      <w:kern w:val="2"/>
      <w:sz w:val="21"/>
    </w:rPr>
  </w:style>
  <w:style w:type="paragraph" w:customStyle="1" w:styleId="11">
    <w:name w:val="修订1"/>
    <w:hidden/>
    <w:uiPriority w:val="99"/>
    <w:semiHidden/>
    <w:qFormat/>
    <w:rPr>
      <w:rFonts w:ascii="Courier New" w:eastAsia="黑体" w:hAnsi="Courier New" w:cs="Courier New"/>
      <w:kern w:val="2"/>
      <w:sz w:val="21"/>
    </w:rPr>
  </w:style>
  <w:style w:type="paragraph" w:customStyle="1" w:styleId="21">
    <w:name w:val="修订2"/>
    <w:hidden/>
    <w:uiPriority w:val="99"/>
    <w:semiHidden/>
    <w:qFormat/>
    <w:rPr>
      <w:rFonts w:ascii="Courier New" w:eastAsia="黑体" w:hAnsi="Courier New" w:cs="Courier New"/>
      <w:kern w:val="2"/>
      <w:sz w:val="21"/>
    </w:rPr>
  </w:style>
  <w:style w:type="character" w:customStyle="1" w:styleId="Char5">
    <w:name w:val="页眉 Char"/>
    <w:qFormat/>
    <w:rPr>
      <w:rFonts w:eastAsia="宋体"/>
      <w:kern w:val="2"/>
      <w:sz w:val="18"/>
      <w:lang w:val="en-US" w:eastAsia="zh-CN"/>
    </w:rPr>
  </w:style>
  <w:style w:type="paragraph" w:customStyle="1" w:styleId="32">
    <w:name w:val="修订3"/>
    <w:hidden/>
    <w:uiPriority w:val="99"/>
    <w:unhideWhenUsed/>
    <w:qFormat/>
    <w:rPr>
      <w:rFonts w:ascii="Courier New" w:eastAsia="黑体" w:hAnsi="Courier New" w:cs="Courier New"/>
      <w:kern w:val="2"/>
      <w:sz w:val="21"/>
    </w:rPr>
  </w:style>
  <w:style w:type="paragraph" w:customStyle="1" w:styleId="4">
    <w:name w:val="修订4"/>
    <w:hidden/>
    <w:uiPriority w:val="99"/>
    <w:semiHidden/>
    <w:rPr>
      <w:rFonts w:ascii="Courier New" w:eastAsia="黑体" w:hAnsi="Courier New"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287B-449B-4C9A-9E5D-1533C37B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97</Pages>
  <Words>10464</Words>
  <Characters>59645</Characters>
  <Application>Microsoft Office Word</Application>
  <DocSecurity>0</DocSecurity>
  <Lines>497</Lines>
  <Paragraphs>139</Paragraphs>
  <ScaleCrop>false</ScaleCrop>
  <Company>htsc</Company>
  <LinksUpToDate>false</LinksUpToDate>
  <CharactersWithSpaces>69970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李原驰(010665)</dc:creator>
  <cp:lastModifiedBy>鸿泰V4_改费率基准等</cp:lastModifiedBy>
  <cp:revision>19</cp:revision>
  <cp:lastPrinted>2026-04-10T03:00:00Z</cp:lastPrinted>
  <dcterms:created xsi:type="dcterms:W3CDTF">2025-12-18T07:04:00Z</dcterms:created>
  <dcterms:modified xsi:type="dcterms:W3CDTF">2026-04-10T03:22:00Z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709D2B01540E49FDB5C4CC7BE7BA600F_13</vt:lpwstr>
  </property>
  <property fmtid="{D5CDD505-2E9C-101B-9397-08002B2CF9AE}" pid="4" name="KSOTemplateDocerSaveRecord">
    <vt:lpwstr>eyJoZGlkIjoiNmM0NzYyYjI1OGUwMjNjMTMzZDE5MGI1OTNlNWM5YWQiLCJ1c2VySWQiOiI0MDY0MTkxODMifQ==</vt:lpwstr>
  </property>
</Properties>
</file>